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75000" w14:textId="11546FD0" w:rsidR="00380D11" w:rsidRPr="00FF1103" w:rsidRDefault="00380D11" w:rsidP="00030DB7">
      <w:pPr>
        <w:spacing w:after="0" w:line="240" w:lineRule="auto"/>
        <w:rPr>
          <w:rFonts w:cstheme="minorHAnsi"/>
        </w:rPr>
      </w:pPr>
      <w:r w:rsidRPr="00FF1103">
        <w:rPr>
          <w:rFonts w:cstheme="minorHAnsi"/>
        </w:rPr>
        <w:t xml:space="preserve">Wolcott Wheeler </w:t>
      </w:r>
      <w:r w:rsidRPr="00FF1103">
        <w:rPr>
          <w:rFonts w:cstheme="minorHAnsi"/>
        </w:rPr>
        <w:tab/>
      </w:r>
      <w:r w:rsidRPr="00FF1103">
        <w:rPr>
          <w:rFonts w:cstheme="minorHAnsi"/>
        </w:rPr>
        <w:tab/>
      </w:r>
      <w:r w:rsidRPr="00FF1103">
        <w:rPr>
          <w:rFonts w:cstheme="minorHAnsi"/>
        </w:rPr>
        <w:tab/>
      </w:r>
      <w:r w:rsidRPr="00FF1103">
        <w:rPr>
          <w:rFonts w:cstheme="minorHAnsi"/>
        </w:rPr>
        <w:tab/>
      </w:r>
      <w:r w:rsidRPr="00FF1103">
        <w:rPr>
          <w:rFonts w:cstheme="minorHAnsi"/>
        </w:rPr>
        <w:tab/>
      </w:r>
      <w:r w:rsidR="00EB4126" w:rsidRPr="00FF1103">
        <w:rPr>
          <w:rFonts w:cstheme="minorHAnsi"/>
        </w:rPr>
        <w:tab/>
      </w:r>
      <w:hyperlink r:id="rId7" w:history="1">
        <w:r w:rsidRPr="00FF1103">
          <w:rPr>
            <w:rStyle w:val="Hyperlink"/>
            <w:rFonts w:cstheme="minorHAnsi"/>
            <w:color w:val="auto"/>
          </w:rPr>
          <w:t>wolcottwheeler@gmail.com</w:t>
        </w:r>
      </w:hyperlink>
      <w:r w:rsidRPr="00FF1103">
        <w:rPr>
          <w:rFonts w:cstheme="minorHAnsi"/>
        </w:rPr>
        <w:tab/>
      </w:r>
    </w:p>
    <w:p w14:paraId="76F4FDEB" w14:textId="6F522D2A" w:rsidR="00380D11" w:rsidRPr="00FF1103" w:rsidRDefault="00380D11" w:rsidP="00030DB7">
      <w:pPr>
        <w:spacing w:after="0" w:line="240" w:lineRule="auto"/>
        <w:rPr>
          <w:rFonts w:cstheme="minorHAnsi"/>
        </w:rPr>
      </w:pPr>
      <w:r w:rsidRPr="00FF1103">
        <w:rPr>
          <w:rFonts w:cstheme="minorHAnsi"/>
        </w:rPr>
        <w:t>1 Riverside Drive, #24</w:t>
      </w:r>
      <w:r w:rsidRPr="00FF1103">
        <w:rPr>
          <w:rFonts w:cstheme="minorHAnsi"/>
        </w:rPr>
        <w:tab/>
      </w:r>
      <w:r w:rsidRPr="00FF1103">
        <w:rPr>
          <w:rFonts w:cstheme="minorHAnsi"/>
        </w:rPr>
        <w:tab/>
      </w:r>
      <w:r w:rsidRPr="00FF1103">
        <w:rPr>
          <w:rFonts w:cstheme="minorHAnsi"/>
        </w:rPr>
        <w:tab/>
      </w:r>
      <w:r w:rsidRPr="00FF1103">
        <w:rPr>
          <w:rFonts w:cstheme="minorHAnsi"/>
        </w:rPr>
        <w:tab/>
      </w:r>
      <w:r w:rsidRPr="00FF1103">
        <w:rPr>
          <w:rFonts w:cstheme="minorHAnsi"/>
        </w:rPr>
        <w:tab/>
      </w:r>
      <w:r w:rsidR="00EB4126" w:rsidRPr="00FF1103">
        <w:rPr>
          <w:rFonts w:cstheme="minorHAnsi"/>
        </w:rPr>
        <w:tab/>
      </w:r>
      <w:r w:rsidRPr="00FF1103">
        <w:rPr>
          <w:rFonts w:cstheme="minorHAnsi"/>
        </w:rPr>
        <w:t>(914) 826-5188</w:t>
      </w:r>
    </w:p>
    <w:p w14:paraId="2FBE0C1F" w14:textId="021030B1" w:rsidR="00380D11" w:rsidRPr="00FF1103" w:rsidRDefault="00380D11" w:rsidP="00030DB7">
      <w:pPr>
        <w:spacing w:after="0" w:line="240" w:lineRule="auto"/>
        <w:rPr>
          <w:rFonts w:cstheme="minorHAnsi"/>
        </w:rPr>
      </w:pPr>
      <w:r w:rsidRPr="00FF1103">
        <w:rPr>
          <w:rFonts w:cstheme="minorHAnsi"/>
        </w:rPr>
        <w:t>Sleepy Hollow, NY 10591</w:t>
      </w:r>
      <w:r w:rsidRPr="00FF1103">
        <w:rPr>
          <w:rFonts w:cstheme="minorHAnsi"/>
        </w:rPr>
        <w:tab/>
      </w:r>
      <w:r w:rsidRPr="00FF1103">
        <w:rPr>
          <w:rFonts w:cstheme="minorHAnsi"/>
        </w:rPr>
        <w:tab/>
      </w:r>
      <w:r w:rsidRPr="00FF1103">
        <w:rPr>
          <w:rFonts w:cstheme="minorHAnsi"/>
        </w:rPr>
        <w:tab/>
      </w:r>
      <w:r w:rsidRPr="00FF1103">
        <w:rPr>
          <w:rFonts w:cstheme="minorHAnsi"/>
        </w:rPr>
        <w:tab/>
      </w:r>
      <w:r w:rsidR="00EB4126" w:rsidRPr="00FF1103">
        <w:rPr>
          <w:rFonts w:cstheme="minorHAnsi"/>
        </w:rPr>
        <w:tab/>
      </w:r>
      <w:r w:rsidRPr="00FF1103">
        <w:rPr>
          <w:rFonts w:cstheme="minorHAnsi"/>
        </w:rPr>
        <w:t xml:space="preserve">October </w:t>
      </w:r>
      <w:r w:rsidR="00DB26A9" w:rsidRPr="00FF1103">
        <w:rPr>
          <w:rFonts w:cstheme="minorHAnsi"/>
        </w:rPr>
        <w:t>21</w:t>
      </w:r>
      <w:r w:rsidRPr="00FF1103">
        <w:rPr>
          <w:rFonts w:cstheme="minorHAnsi"/>
        </w:rPr>
        <w:t>, 2018</w:t>
      </w:r>
    </w:p>
    <w:p w14:paraId="1B4853A8" w14:textId="77777777" w:rsidR="00380D11" w:rsidRPr="00FF1103" w:rsidRDefault="00380D11" w:rsidP="00030DB7">
      <w:pPr>
        <w:spacing w:after="0" w:line="240" w:lineRule="auto"/>
        <w:rPr>
          <w:rFonts w:cstheme="minorHAnsi"/>
        </w:rPr>
      </w:pPr>
    </w:p>
    <w:p w14:paraId="3068B922" w14:textId="77777777" w:rsidR="00CF4469" w:rsidRPr="00FF1103" w:rsidRDefault="00CF4469" w:rsidP="00030DB7">
      <w:pPr>
        <w:spacing w:after="0" w:line="240" w:lineRule="auto"/>
        <w:rPr>
          <w:rFonts w:cstheme="minorHAnsi"/>
          <w:b/>
        </w:rPr>
      </w:pPr>
    </w:p>
    <w:p w14:paraId="261B4BCF" w14:textId="4455A9F0" w:rsidR="007C70EF" w:rsidRPr="00FF1103" w:rsidRDefault="007C70EF" w:rsidP="00030DB7">
      <w:pPr>
        <w:spacing w:after="0" w:line="240" w:lineRule="auto"/>
        <w:rPr>
          <w:rFonts w:cstheme="minorHAnsi"/>
          <w:b/>
        </w:rPr>
      </w:pPr>
      <w:r w:rsidRPr="00FF1103">
        <w:rPr>
          <w:rFonts w:cstheme="minorHAnsi"/>
          <w:b/>
        </w:rPr>
        <w:t>Lease Accounting Overview Article</w:t>
      </w:r>
    </w:p>
    <w:p w14:paraId="003817E6" w14:textId="77777777" w:rsidR="007C70EF" w:rsidRPr="00FF1103" w:rsidRDefault="007C70EF" w:rsidP="00030DB7">
      <w:pPr>
        <w:spacing w:after="0" w:line="240" w:lineRule="auto"/>
        <w:rPr>
          <w:rFonts w:cstheme="minorHAnsi"/>
          <w:b/>
        </w:rPr>
      </w:pPr>
    </w:p>
    <w:p w14:paraId="7AB9CF85" w14:textId="5431B3C8" w:rsidR="0070731D" w:rsidRPr="00FF1103" w:rsidRDefault="005774F8" w:rsidP="00030DB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FF1103">
        <w:rPr>
          <w:rFonts w:asciiTheme="minorHAnsi" w:hAnsiTheme="minorHAnsi" w:cstheme="minorHAnsi"/>
          <w:b/>
          <w:sz w:val="22"/>
          <w:szCs w:val="22"/>
        </w:rPr>
        <w:t>Leas</w:t>
      </w:r>
      <w:r w:rsidR="00681D7F" w:rsidRPr="00FF1103">
        <w:rPr>
          <w:rFonts w:asciiTheme="minorHAnsi" w:hAnsiTheme="minorHAnsi" w:cstheme="minorHAnsi"/>
          <w:b/>
          <w:sz w:val="22"/>
          <w:szCs w:val="22"/>
        </w:rPr>
        <w:t>e</w:t>
      </w:r>
      <w:r w:rsidRPr="00FF11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0D11" w:rsidRPr="00FF1103">
        <w:rPr>
          <w:rFonts w:asciiTheme="minorHAnsi" w:hAnsiTheme="minorHAnsi" w:cstheme="minorHAnsi"/>
          <w:b/>
          <w:sz w:val="22"/>
          <w:szCs w:val="22"/>
        </w:rPr>
        <w:t>Accounting</w:t>
      </w:r>
      <w:r w:rsidR="00DB26A9" w:rsidRPr="00FF1103">
        <w:rPr>
          <w:rFonts w:asciiTheme="minorHAnsi" w:hAnsiTheme="minorHAnsi" w:cstheme="minorHAnsi"/>
          <w:b/>
          <w:sz w:val="22"/>
          <w:szCs w:val="22"/>
        </w:rPr>
        <w:t xml:space="preserve">: Key Challenges in Complying </w:t>
      </w:r>
    </w:p>
    <w:p w14:paraId="32042362" w14:textId="77777777" w:rsidR="00380D11" w:rsidRPr="00FF1103" w:rsidRDefault="00380D11" w:rsidP="00030DB7">
      <w:pPr>
        <w:spacing w:after="0" w:line="240" w:lineRule="auto"/>
        <w:rPr>
          <w:rFonts w:cstheme="minorHAnsi"/>
        </w:rPr>
      </w:pPr>
    </w:p>
    <w:p w14:paraId="464A5C8C" w14:textId="76D683E7" w:rsidR="007A7CCE" w:rsidRPr="00FF1103" w:rsidRDefault="007C70EF" w:rsidP="00030DB7">
      <w:pPr>
        <w:spacing w:after="0" w:line="240" w:lineRule="auto"/>
        <w:rPr>
          <w:rFonts w:cstheme="minorHAnsi"/>
        </w:rPr>
      </w:pPr>
      <w:r w:rsidRPr="00FF1103">
        <w:rPr>
          <w:rFonts w:cstheme="minorHAnsi"/>
        </w:rPr>
        <w:t>Because</w:t>
      </w:r>
      <w:r w:rsidR="00D85F21" w:rsidRPr="00FF1103">
        <w:rPr>
          <w:rFonts w:cstheme="minorHAnsi"/>
        </w:rPr>
        <w:t xml:space="preserve"> </w:t>
      </w:r>
      <w:r w:rsidR="005C593B" w:rsidRPr="00FF1103">
        <w:rPr>
          <w:rFonts w:cstheme="minorHAnsi"/>
        </w:rPr>
        <w:t xml:space="preserve">the new ASU </w:t>
      </w:r>
      <w:r w:rsidR="00811254" w:rsidRPr="00FF1103">
        <w:rPr>
          <w:rFonts w:cstheme="minorHAnsi"/>
        </w:rPr>
        <w:t xml:space="preserve">changed the definition of what constitutes a lease, </w:t>
      </w:r>
      <w:r w:rsidR="005C593B" w:rsidRPr="00FF1103">
        <w:rPr>
          <w:rFonts w:cstheme="minorHAnsi"/>
        </w:rPr>
        <w:t>along with</w:t>
      </w:r>
      <w:r w:rsidR="00811254" w:rsidRPr="00FF1103">
        <w:rPr>
          <w:rFonts w:cstheme="minorHAnsi"/>
        </w:rPr>
        <w:t xml:space="preserve"> the classification criteria</w:t>
      </w:r>
      <w:r w:rsidRPr="00FF1103">
        <w:rPr>
          <w:rFonts w:cstheme="minorHAnsi"/>
        </w:rPr>
        <w:t>, complying with Topic 842 will be much more time-cons</w:t>
      </w:r>
      <w:r w:rsidR="004C1883" w:rsidRPr="00FF1103">
        <w:rPr>
          <w:rFonts w:cstheme="minorHAnsi"/>
        </w:rPr>
        <w:t>uming (but less complex)</w:t>
      </w:r>
      <w:r w:rsidR="00351C78" w:rsidRPr="00FF1103">
        <w:rPr>
          <w:rFonts w:cstheme="minorHAnsi"/>
        </w:rPr>
        <w:t xml:space="preserve"> than your recent revenue con</w:t>
      </w:r>
      <w:r w:rsidR="004C1883" w:rsidRPr="00FF1103">
        <w:rPr>
          <w:rFonts w:cstheme="minorHAnsi"/>
        </w:rPr>
        <w:t>ciliation process.</w:t>
      </w:r>
      <w:r w:rsidR="007A7CCE" w:rsidRPr="00FF1103">
        <w:rPr>
          <w:rFonts w:cstheme="minorHAnsi"/>
        </w:rPr>
        <w:t xml:space="preserve"> D</w:t>
      </w:r>
      <w:r w:rsidR="00A45104" w:rsidRPr="00FF1103">
        <w:rPr>
          <w:rFonts w:cstheme="minorHAnsi"/>
        </w:rPr>
        <w:t>o not underestimate</w:t>
      </w:r>
      <w:r w:rsidR="00A26D86" w:rsidRPr="00FF1103">
        <w:rPr>
          <w:rFonts w:cstheme="minorHAnsi"/>
        </w:rPr>
        <w:t xml:space="preserve"> the formidable amount of time and resource management </w:t>
      </w:r>
      <w:r w:rsidR="00C36B58" w:rsidRPr="00FF1103">
        <w:rPr>
          <w:rFonts w:cstheme="minorHAnsi"/>
        </w:rPr>
        <w:t>require</w:t>
      </w:r>
      <w:r w:rsidR="00935D23" w:rsidRPr="00FF1103">
        <w:rPr>
          <w:rFonts w:cstheme="minorHAnsi"/>
        </w:rPr>
        <w:t>d</w:t>
      </w:r>
      <w:r w:rsidR="00007AA8" w:rsidRPr="00FF1103">
        <w:rPr>
          <w:rFonts w:cstheme="minorHAnsi"/>
        </w:rPr>
        <w:t xml:space="preserve">. </w:t>
      </w:r>
      <w:r w:rsidR="005D6080" w:rsidRPr="00FF1103">
        <w:rPr>
          <w:rFonts w:cstheme="minorHAnsi"/>
        </w:rPr>
        <w:t xml:space="preserve">How </w:t>
      </w:r>
      <w:r w:rsidR="00351C78" w:rsidRPr="00FF1103">
        <w:rPr>
          <w:rFonts w:cstheme="minorHAnsi"/>
        </w:rPr>
        <w:t>are</w:t>
      </w:r>
      <w:r w:rsidR="005D6080" w:rsidRPr="00FF1103">
        <w:rPr>
          <w:rFonts w:cstheme="minorHAnsi"/>
        </w:rPr>
        <w:t xml:space="preserve"> you going to be this done? </w:t>
      </w:r>
      <w:r w:rsidR="00030DB7" w:rsidRPr="00FF1103">
        <w:rPr>
          <w:rFonts w:cstheme="minorHAnsi"/>
        </w:rPr>
        <w:t>Major challenges</w:t>
      </w:r>
      <w:r w:rsidR="00031428" w:rsidRPr="00FF1103">
        <w:rPr>
          <w:rFonts w:cstheme="minorHAnsi"/>
        </w:rPr>
        <w:t xml:space="preserve"> </w:t>
      </w:r>
      <w:r w:rsidR="00351C78" w:rsidRPr="00FF1103">
        <w:rPr>
          <w:rFonts w:cstheme="minorHAnsi"/>
        </w:rPr>
        <w:t>where</w:t>
      </w:r>
      <w:r w:rsidR="00031428" w:rsidRPr="00FF1103">
        <w:rPr>
          <w:rFonts w:cstheme="minorHAnsi"/>
        </w:rPr>
        <w:t xml:space="preserve"> we can help</w:t>
      </w:r>
      <w:r w:rsidR="00030DB7" w:rsidRPr="00FF1103">
        <w:rPr>
          <w:rFonts w:cstheme="minorHAnsi"/>
        </w:rPr>
        <w:t>:</w:t>
      </w:r>
    </w:p>
    <w:p w14:paraId="653FBF62" w14:textId="77777777" w:rsidR="00030DB7" w:rsidRPr="00FF1103" w:rsidRDefault="00030DB7" w:rsidP="00030DB7">
      <w:pPr>
        <w:spacing w:after="0" w:line="240" w:lineRule="auto"/>
        <w:rPr>
          <w:rFonts w:cstheme="minorHAnsi"/>
        </w:rPr>
      </w:pPr>
    </w:p>
    <w:p w14:paraId="1FE55EC7" w14:textId="1E8F2A68" w:rsidR="00030DB7" w:rsidRPr="00FF1103" w:rsidRDefault="00030DB7" w:rsidP="005D608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F1103">
        <w:rPr>
          <w:rFonts w:asciiTheme="minorHAnsi" w:hAnsiTheme="minorHAnsi" w:cstheme="minorHAnsi"/>
          <w:sz w:val="22"/>
          <w:szCs w:val="22"/>
        </w:rPr>
        <w:t xml:space="preserve">Handling complex technologies </w:t>
      </w:r>
      <w:r w:rsidR="00351C78" w:rsidRPr="00FF1103">
        <w:rPr>
          <w:rFonts w:asciiTheme="minorHAnsi" w:hAnsiTheme="minorHAnsi" w:cstheme="minorHAnsi"/>
          <w:sz w:val="22"/>
          <w:szCs w:val="22"/>
        </w:rPr>
        <w:t>issues</w:t>
      </w:r>
      <w:r w:rsidR="005D6080" w:rsidRPr="00FF1103">
        <w:rPr>
          <w:rFonts w:asciiTheme="minorHAnsi" w:hAnsiTheme="minorHAnsi" w:cstheme="minorHAnsi"/>
          <w:sz w:val="22"/>
          <w:szCs w:val="22"/>
        </w:rPr>
        <w:t xml:space="preserve">. Choosing </w:t>
      </w:r>
      <w:r w:rsidR="00351C78" w:rsidRPr="00FF1103">
        <w:rPr>
          <w:rFonts w:asciiTheme="minorHAnsi" w:hAnsiTheme="minorHAnsi" w:cstheme="minorHAnsi"/>
          <w:sz w:val="22"/>
          <w:szCs w:val="22"/>
        </w:rPr>
        <w:t>software</w:t>
      </w:r>
      <w:r w:rsidR="005D6080" w:rsidRPr="00FF1103">
        <w:rPr>
          <w:rFonts w:asciiTheme="minorHAnsi" w:hAnsiTheme="minorHAnsi" w:cstheme="minorHAnsi"/>
          <w:sz w:val="22"/>
          <w:szCs w:val="22"/>
        </w:rPr>
        <w:t xml:space="preserve"> and platforms.</w:t>
      </w:r>
    </w:p>
    <w:p w14:paraId="43B00592" w14:textId="23FB5B06" w:rsidR="00AF31FC" w:rsidRPr="00FF1103" w:rsidRDefault="005D6080" w:rsidP="00030DB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F1103">
        <w:rPr>
          <w:rFonts w:asciiTheme="minorHAnsi" w:hAnsiTheme="minorHAnsi" w:cstheme="minorHAnsi"/>
          <w:spacing w:val="2"/>
          <w:sz w:val="22"/>
          <w:szCs w:val="22"/>
          <w:lang w:val="en-GB"/>
        </w:rPr>
        <w:t>Taking a complete</w:t>
      </w:r>
      <w:r w:rsidR="00515DDA" w:rsidRPr="00FF1103">
        <w:rPr>
          <w:rFonts w:asciiTheme="minorHAnsi" w:hAnsiTheme="minorHAnsi" w:cstheme="minorHAnsi"/>
          <w:spacing w:val="2"/>
          <w:sz w:val="22"/>
          <w:szCs w:val="22"/>
          <w:lang w:val="en-GB"/>
        </w:rPr>
        <w:t xml:space="preserve"> an inventory of your leases</w:t>
      </w:r>
      <w:r w:rsidR="00AF31FC" w:rsidRPr="00FF1103">
        <w:rPr>
          <w:rFonts w:asciiTheme="minorHAnsi" w:hAnsiTheme="minorHAnsi" w:cstheme="minorHAnsi"/>
          <w:spacing w:val="2"/>
          <w:sz w:val="22"/>
          <w:szCs w:val="22"/>
          <w:lang w:val="en-GB"/>
        </w:rPr>
        <w:t xml:space="preserve">. </w:t>
      </w:r>
      <w:r w:rsidR="00AF31FC" w:rsidRPr="00FF1103">
        <w:rPr>
          <w:rFonts w:asciiTheme="minorHAnsi" w:eastAsiaTheme="minorHAnsi" w:hAnsiTheme="minorHAnsi" w:cstheme="minorHAnsi"/>
          <w:sz w:val="22"/>
          <w:szCs w:val="22"/>
        </w:rPr>
        <w:t>E</w:t>
      </w:r>
      <w:r w:rsidR="00AF31FC" w:rsidRPr="00FF1103">
        <w:rPr>
          <w:rFonts w:asciiTheme="minorHAnsi" w:eastAsiaTheme="minorHAnsi" w:hAnsiTheme="minorHAnsi" w:cstheme="minorHAnsi"/>
          <w:sz w:val="22"/>
          <w:szCs w:val="22"/>
        </w:rPr>
        <w:t>mbedded leases are a major issue</w:t>
      </w:r>
      <w:r w:rsidR="00AF31FC" w:rsidRPr="00FF1103">
        <w:rPr>
          <w:rFonts w:asciiTheme="minorHAnsi" w:eastAsiaTheme="minorHAnsi" w:hAnsiTheme="minorHAnsi" w:cstheme="minorHAnsi"/>
          <w:sz w:val="22"/>
          <w:szCs w:val="22"/>
        </w:rPr>
        <w:t xml:space="preserve"> and ca</w:t>
      </w:r>
      <w:r w:rsidR="00351C78" w:rsidRPr="00FF1103">
        <w:rPr>
          <w:rFonts w:asciiTheme="minorHAnsi" w:eastAsiaTheme="minorHAnsi" w:hAnsiTheme="minorHAnsi" w:cstheme="minorHAnsi"/>
          <w:sz w:val="22"/>
          <w:szCs w:val="22"/>
        </w:rPr>
        <w:t>n</w:t>
      </w:r>
      <w:r w:rsidR="00AF31FC" w:rsidRPr="00FF1103">
        <w:rPr>
          <w:rFonts w:asciiTheme="minorHAnsi" w:eastAsiaTheme="minorHAnsi" w:hAnsiTheme="minorHAnsi" w:cstheme="minorHAnsi"/>
          <w:sz w:val="22"/>
          <w:szCs w:val="22"/>
        </w:rPr>
        <w:t xml:space="preserve"> be </w:t>
      </w:r>
      <w:r w:rsidR="00AF31FC" w:rsidRPr="00FF1103">
        <w:rPr>
          <w:rFonts w:asciiTheme="minorHAnsi" w:eastAsiaTheme="minorHAnsi" w:hAnsiTheme="minorHAnsi" w:cstheme="minorHAnsi"/>
          <w:sz w:val="22"/>
          <w:szCs w:val="22"/>
        </w:rPr>
        <w:t>difficult to spot</w:t>
      </w:r>
      <w:r w:rsidR="00351C78" w:rsidRPr="00FF1103">
        <w:rPr>
          <w:rFonts w:asciiTheme="minorHAnsi" w:eastAsiaTheme="minorHAnsi" w:hAnsiTheme="minorHAnsi" w:cstheme="minorHAnsi"/>
          <w:sz w:val="22"/>
          <w:szCs w:val="22"/>
        </w:rPr>
        <w:t xml:space="preserve"> in transactions from years ago.</w:t>
      </w:r>
      <w:bookmarkStart w:id="0" w:name="_GoBack"/>
      <w:bookmarkEnd w:id="0"/>
    </w:p>
    <w:p w14:paraId="74D3CB4F" w14:textId="309757D1" w:rsidR="00AF31FC" w:rsidRPr="00FF1103" w:rsidRDefault="00AF31FC" w:rsidP="00030DB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FF1103">
        <w:rPr>
          <w:rFonts w:asciiTheme="minorHAnsi" w:hAnsiTheme="minorHAnsi" w:cstheme="minorHAnsi"/>
          <w:sz w:val="22"/>
          <w:szCs w:val="22"/>
        </w:rPr>
        <w:t xml:space="preserve">If your </w:t>
      </w:r>
      <w:r w:rsidRPr="00FF1103">
        <w:rPr>
          <w:rFonts w:asciiTheme="minorHAnsi" w:eastAsiaTheme="minorHAnsi" w:hAnsiTheme="minorHAnsi" w:cstheme="minorHAnsi"/>
          <w:sz w:val="22"/>
          <w:szCs w:val="22"/>
        </w:rPr>
        <w:t>month-to-month</w:t>
      </w:r>
      <w:r w:rsidRPr="00FF1103">
        <w:rPr>
          <w:rFonts w:asciiTheme="minorHAnsi" w:eastAsiaTheme="minorHAnsi" w:hAnsiTheme="minorHAnsi" w:cstheme="minorHAnsi"/>
          <w:sz w:val="22"/>
          <w:szCs w:val="22"/>
        </w:rPr>
        <w:t xml:space="preserve"> leases </w:t>
      </w:r>
      <w:r w:rsidRPr="00FF1103">
        <w:rPr>
          <w:rFonts w:asciiTheme="minorHAnsi" w:hAnsiTheme="minorHAnsi" w:cstheme="minorHAnsi"/>
          <w:sz w:val="22"/>
          <w:szCs w:val="22"/>
        </w:rPr>
        <w:t>a</w:t>
      </w:r>
      <w:r w:rsidRPr="00FF1103">
        <w:rPr>
          <w:rFonts w:asciiTheme="minorHAnsi" w:eastAsiaTheme="minorHAnsi" w:hAnsiTheme="minorHAnsi" w:cstheme="minorHAnsi"/>
          <w:sz w:val="22"/>
          <w:szCs w:val="22"/>
        </w:rPr>
        <w:t xml:space="preserve">re worth $5,000 or less, they qualify for an exemption. </w:t>
      </w:r>
      <w:r w:rsidRPr="00FF1103">
        <w:rPr>
          <w:rFonts w:asciiTheme="minorHAnsi" w:eastAsiaTheme="minorHAnsi" w:hAnsiTheme="minorHAnsi" w:cstheme="minorHAnsi"/>
          <w:sz w:val="22"/>
          <w:szCs w:val="22"/>
        </w:rPr>
        <w:t>But</w:t>
      </w:r>
      <w:r w:rsidRPr="00FF1103">
        <w:rPr>
          <w:rFonts w:asciiTheme="minorHAnsi" w:eastAsiaTheme="minorHAnsi" w:hAnsiTheme="minorHAnsi" w:cstheme="minorHAnsi"/>
          <w:sz w:val="22"/>
          <w:szCs w:val="22"/>
        </w:rPr>
        <w:t xml:space="preserve"> U.S. GAAP provides scant guidelines</w:t>
      </w:r>
      <w:r w:rsidRPr="00FF1103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039AC04C" w14:textId="7CDFC3C7" w:rsidR="005E5630" w:rsidRPr="00FF1103" w:rsidRDefault="005E5630" w:rsidP="00351C7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62097E1" w14:textId="77777777" w:rsidR="00E30735" w:rsidRDefault="00E30735" w:rsidP="00E3073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FF1103">
        <w:rPr>
          <w:rFonts w:asciiTheme="minorHAnsi" w:hAnsiTheme="minorHAnsi" w:cstheme="minorHAnsi"/>
          <w:b/>
          <w:sz w:val="22"/>
          <w:szCs w:val="22"/>
        </w:rPr>
        <w:t xml:space="preserve">Lease Accounting: Risks if You Wait Too Long to Comply </w:t>
      </w:r>
    </w:p>
    <w:p w14:paraId="19CDD525" w14:textId="77777777" w:rsidR="00920230" w:rsidRPr="00FF1103" w:rsidRDefault="00920230" w:rsidP="00920230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2D448B1B" w14:textId="2D38FDED" w:rsidR="00E30735" w:rsidRPr="00FF1103" w:rsidRDefault="00CC2282" w:rsidP="00E5434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FF1103">
        <w:rPr>
          <w:rFonts w:asciiTheme="minorHAnsi" w:hAnsiTheme="minorHAnsi" w:cstheme="minorHAnsi"/>
          <w:sz w:val="22"/>
          <w:szCs w:val="22"/>
        </w:rPr>
        <w:t>P</w:t>
      </w:r>
      <w:r w:rsidR="00E30735" w:rsidRPr="00FF1103">
        <w:rPr>
          <w:rFonts w:asciiTheme="minorHAnsi" w:hAnsiTheme="minorHAnsi" w:cstheme="minorHAnsi"/>
          <w:sz w:val="22"/>
          <w:szCs w:val="22"/>
        </w:rPr>
        <w:t xml:space="preserve">rocrastinating will be costly. </w:t>
      </w:r>
    </w:p>
    <w:p w14:paraId="102BCF4E" w14:textId="3565B05C" w:rsidR="00E54345" w:rsidRPr="00FF1103" w:rsidRDefault="007B2751" w:rsidP="00E54345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FF1103">
        <w:rPr>
          <w:rFonts w:asciiTheme="minorHAnsi" w:hAnsiTheme="minorHAnsi" w:cstheme="minorHAnsi"/>
          <w:sz w:val="22"/>
          <w:szCs w:val="22"/>
        </w:rPr>
        <w:t xml:space="preserve">Topic 842 is going </w:t>
      </w:r>
      <w:r w:rsidR="00E30735" w:rsidRPr="00FF1103">
        <w:rPr>
          <w:rFonts w:asciiTheme="minorHAnsi" w:hAnsiTheme="minorHAnsi" w:cstheme="minorHAnsi"/>
          <w:sz w:val="22"/>
          <w:szCs w:val="22"/>
        </w:rPr>
        <w:t xml:space="preserve">to require many, many additional working hours. </w:t>
      </w:r>
      <w:r w:rsidR="00E54345" w:rsidRPr="00FF1103">
        <w:rPr>
          <w:rFonts w:asciiTheme="minorHAnsi" w:hAnsiTheme="minorHAnsi" w:cstheme="minorHAnsi"/>
          <w:spacing w:val="2"/>
          <w:sz w:val="22"/>
          <w:szCs w:val="22"/>
          <w:lang w:val="en-GB"/>
        </w:rPr>
        <w:t>For a short-term project, d</w:t>
      </w:r>
      <w:r w:rsidR="00E30735" w:rsidRPr="00FF1103">
        <w:rPr>
          <w:rFonts w:asciiTheme="minorHAnsi" w:hAnsiTheme="minorHAnsi" w:cstheme="minorHAnsi"/>
          <w:sz w:val="22"/>
          <w:szCs w:val="22"/>
        </w:rPr>
        <w:t xml:space="preserve">o you want to double your company? </w:t>
      </w:r>
      <w:r w:rsidR="00935D23" w:rsidRPr="00FF1103">
        <w:rPr>
          <w:rFonts w:asciiTheme="minorHAnsi" w:hAnsiTheme="minorHAnsi" w:cstheme="minorHAnsi"/>
          <w:sz w:val="22"/>
          <w:szCs w:val="22"/>
        </w:rPr>
        <w:t>In addition, y</w:t>
      </w:r>
      <w:r w:rsidR="00E30735" w:rsidRPr="00FF1103">
        <w:rPr>
          <w:rFonts w:asciiTheme="minorHAnsi" w:hAnsiTheme="minorHAnsi" w:cstheme="minorHAnsi"/>
          <w:sz w:val="22"/>
          <w:szCs w:val="22"/>
        </w:rPr>
        <w:t xml:space="preserve">ou will have to train staff on new policies and procedures. </w:t>
      </w:r>
    </w:p>
    <w:p w14:paraId="49EE260D" w14:textId="192B97FC" w:rsidR="00E30735" w:rsidRPr="00FF1103" w:rsidRDefault="00E30735" w:rsidP="00E54345">
      <w:pPr>
        <w:pStyle w:val="ListParagraph"/>
        <w:numPr>
          <w:ilvl w:val="0"/>
          <w:numId w:val="17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FF1103">
        <w:rPr>
          <w:rFonts w:asciiTheme="minorHAnsi" w:hAnsiTheme="minorHAnsi" w:cstheme="minorHAnsi"/>
          <w:sz w:val="22"/>
          <w:szCs w:val="22"/>
        </w:rPr>
        <w:t>Identifying embedded leases is a crucial issue. Do you know where to look for them</w:t>
      </w:r>
      <w:r w:rsidR="00935D23" w:rsidRPr="00FF1103">
        <w:rPr>
          <w:rFonts w:asciiTheme="minorHAnsi" w:hAnsiTheme="minorHAnsi" w:cstheme="minorHAnsi"/>
          <w:sz w:val="22"/>
          <w:szCs w:val="22"/>
        </w:rPr>
        <w:t>?</w:t>
      </w:r>
    </w:p>
    <w:p w14:paraId="50368C53" w14:textId="331430AF" w:rsidR="00E30735" w:rsidRPr="00FF1103" w:rsidRDefault="00E30735" w:rsidP="00E54345">
      <w:pPr>
        <w:pStyle w:val="ListParagraph"/>
        <w:numPr>
          <w:ilvl w:val="0"/>
          <w:numId w:val="17"/>
        </w:numPr>
        <w:tabs>
          <w:tab w:val="center" w:pos="4680"/>
        </w:tabs>
        <w:rPr>
          <w:rFonts w:asciiTheme="minorHAnsi" w:hAnsiTheme="minorHAnsi" w:cstheme="minorHAnsi"/>
          <w:sz w:val="22"/>
          <w:szCs w:val="22"/>
        </w:rPr>
      </w:pPr>
      <w:r w:rsidRPr="00FF1103">
        <w:rPr>
          <w:rFonts w:asciiTheme="minorHAnsi" w:hAnsiTheme="minorHAnsi" w:cstheme="minorHAnsi"/>
          <w:sz w:val="22"/>
          <w:szCs w:val="22"/>
        </w:rPr>
        <w:t>Interest rates can be an unforeseen issue</w:t>
      </w:r>
      <w:r w:rsidRPr="00FF1103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935D23" w:rsidRPr="00FF1103">
        <w:rPr>
          <w:rFonts w:asciiTheme="minorHAnsi" w:hAnsiTheme="minorHAnsi" w:cstheme="minorHAnsi"/>
          <w:sz w:val="22"/>
          <w:szCs w:val="22"/>
        </w:rPr>
        <w:t>D</w:t>
      </w:r>
      <w:r w:rsidRPr="00FF1103">
        <w:rPr>
          <w:rFonts w:asciiTheme="minorHAnsi" w:hAnsiTheme="minorHAnsi" w:cstheme="minorHAnsi"/>
          <w:sz w:val="22"/>
          <w:szCs w:val="22"/>
        </w:rPr>
        <w:t xml:space="preserve">ifferent subsidiaries can have different debt, requiring you to compute the interest rate for each subsidiary. </w:t>
      </w:r>
    </w:p>
    <w:p w14:paraId="547EEAC7" w14:textId="77777777" w:rsidR="00ED4398" w:rsidRPr="00FF1103" w:rsidRDefault="00E30735" w:rsidP="00E54345">
      <w:pPr>
        <w:pStyle w:val="ListParagraph"/>
        <w:numPr>
          <w:ilvl w:val="0"/>
          <w:numId w:val="17"/>
        </w:numPr>
        <w:tabs>
          <w:tab w:val="center" w:pos="4680"/>
        </w:tabs>
        <w:rPr>
          <w:rFonts w:asciiTheme="minorHAnsi" w:hAnsiTheme="minorHAnsi" w:cstheme="minorHAnsi"/>
          <w:sz w:val="22"/>
          <w:szCs w:val="22"/>
        </w:rPr>
      </w:pPr>
      <w:r w:rsidRPr="00FF1103">
        <w:rPr>
          <w:rFonts w:asciiTheme="minorHAnsi" w:hAnsiTheme="minorHAnsi" w:cstheme="minorHAnsi"/>
          <w:sz w:val="22"/>
          <w:szCs w:val="22"/>
        </w:rPr>
        <w:t>You are dealing with a non-negotiable deadline</w:t>
      </w:r>
      <w:r w:rsidR="00ED4398" w:rsidRPr="00FF1103">
        <w:rPr>
          <w:rFonts w:asciiTheme="minorHAnsi" w:hAnsiTheme="minorHAnsi" w:cstheme="minorHAnsi"/>
          <w:sz w:val="22"/>
          <w:szCs w:val="22"/>
        </w:rPr>
        <w:t>. Time is running out.</w:t>
      </w:r>
    </w:p>
    <w:p w14:paraId="69FDA0B5" w14:textId="484A21B9" w:rsidR="00E30735" w:rsidRPr="00FF1103" w:rsidRDefault="00935D23" w:rsidP="00935D23">
      <w:pPr>
        <w:pStyle w:val="ListParagraph"/>
        <w:numPr>
          <w:ilvl w:val="0"/>
          <w:numId w:val="17"/>
        </w:numPr>
        <w:tabs>
          <w:tab w:val="center" w:pos="4680"/>
        </w:tabs>
        <w:rPr>
          <w:rFonts w:asciiTheme="minorHAnsi" w:hAnsiTheme="minorHAnsi" w:cstheme="minorHAnsi"/>
          <w:spacing w:val="2"/>
          <w:sz w:val="22"/>
          <w:szCs w:val="22"/>
          <w:lang w:val="en-GB"/>
        </w:rPr>
      </w:pPr>
      <w:r w:rsidRPr="00FF1103">
        <w:rPr>
          <w:rFonts w:asciiTheme="minorHAnsi" w:hAnsiTheme="minorHAnsi" w:cstheme="minorHAnsi"/>
          <w:sz w:val="22"/>
          <w:szCs w:val="22"/>
        </w:rPr>
        <w:t>To</w:t>
      </w:r>
      <w:r w:rsidR="00E30735" w:rsidRPr="00FF1103">
        <w:rPr>
          <w:rFonts w:asciiTheme="minorHAnsi" w:hAnsiTheme="minorHAnsi" w:cstheme="minorHAnsi"/>
          <w:sz w:val="22"/>
          <w:szCs w:val="22"/>
        </w:rPr>
        <w:t xml:space="preserve"> </w:t>
      </w:r>
      <w:r w:rsidR="00E30735" w:rsidRPr="00FF1103">
        <w:rPr>
          <w:rFonts w:asciiTheme="minorHAnsi" w:hAnsiTheme="minorHAnsi" w:cstheme="minorHAnsi"/>
          <w:spacing w:val="2"/>
          <w:sz w:val="22"/>
          <w:szCs w:val="22"/>
          <w:lang w:val="en-GB"/>
        </w:rPr>
        <w:t xml:space="preserve">renegotiate contracts based on changes tied to </w:t>
      </w:r>
      <w:hyperlink r:id="rId8" w:history="1">
        <w:r w:rsidR="00E30735" w:rsidRPr="00FF1103">
          <w:rPr>
            <w:rStyle w:val="Hyperlink"/>
            <w:rFonts w:asciiTheme="minorHAnsi" w:eastAsiaTheme="minorHAnsi" w:hAnsiTheme="minorHAnsi" w:cstheme="minorHAnsi"/>
            <w:color w:val="auto"/>
            <w:spacing w:val="2"/>
            <w:sz w:val="22"/>
            <w:szCs w:val="22"/>
            <w:lang w:val="en-GB"/>
          </w:rPr>
          <w:t>debt covenants</w:t>
        </w:r>
      </w:hyperlink>
      <w:r w:rsidRPr="00FF1103">
        <w:rPr>
          <w:rStyle w:val="Hyperlink"/>
          <w:rFonts w:asciiTheme="minorHAnsi" w:eastAsiaTheme="minorHAnsi" w:hAnsiTheme="minorHAnsi" w:cstheme="minorHAnsi"/>
          <w:color w:val="auto"/>
          <w:spacing w:val="2"/>
          <w:sz w:val="22"/>
          <w:szCs w:val="22"/>
          <w:lang w:val="en-GB"/>
        </w:rPr>
        <w:t xml:space="preserve">, </w:t>
      </w:r>
      <w:r w:rsidR="00E30735" w:rsidRPr="00FF1103">
        <w:rPr>
          <w:rFonts w:asciiTheme="minorHAnsi" w:hAnsiTheme="minorHAnsi" w:cstheme="minorHAnsi"/>
          <w:spacing w:val="2"/>
          <w:sz w:val="22"/>
          <w:szCs w:val="22"/>
          <w:lang w:val="en-GB"/>
        </w:rPr>
        <w:t>it is vital you ensure with outside vendors that the terms of your lease contracts are compliant.</w:t>
      </w:r>
    </w:p>
    <w:p w14:paraId="1B652419" w14:textId="09591F3B" w:rsidR="00E30735" w:rsidRPr="00FF1103" w:rsidRDefault="00E30735" w:rsidP="00E54345">
      <w:pPr>
        <w:pStyle w:val="ListParagraph"/>
        <w:numPr>
          <w:ilvl w:val="0"/>
          <w:numId w:val="17"/>
        </w:numPr>
        <w:tabs>
          <w:tab w:val="center" w:pos="4680"/>
        </w:tabs>
        <w:rPr>
          <w:rFonts w:asciiTheme="minorHAnsi" w:hAnsiTheme="minorHAnsi" w:cstheme="minorHAnsi"/>
          <w:sz w:val="22"/>
          <w:szCs w:val="22"/>
        </w:rPr>
      </w:pPr>
      <w:r w:rsidRPr="00FF1103">
        <w:rPr>
          <w:rFonts w:asciiTheme="minorHAnsi" w:hAnsiTheme="minorHAnsi" w:cstheme="minorHAnsi"/>
          <w:sz w:val="22"/>
          <w:szCs w:val="22"/>
        </w:rPr>
        <w:t xml:space="preserve">Auditors need to approve your financial statements. If the leasing statements are not done appropriately or are non-compliant with GAAP, your auditors cannot deliver an unqualified opinion. A qualified or adverse opinion could hurt </w:t>
      </w:r>
      <w:r w:rsidR="00FD4355" w:rsidRPr="00FF1103">
        <w:rPr>
          <w:rFonts w:asciiTheme="minorHAnsi" w:hAnsiTheme="minorHAnsi" w:cstheme="minorHAnsi"/>
          <w:sz w:val="22"/>
          <w:szCs w:val="22"/>
        </w:rPr>
        <w:t xml:space="preserve">you, and </w:t>
      </w:r>
      <w:r w:rsidRPr="00FF1103">
        <w:rPr>
          <w:rFonts w:asciiTheme="minorHAnsi" w:hAnsiTheme="minorHAnsi" w:cstheme="minorHAnsi"/>
          <w:sz w:val="22"/>
          <w:szCs w:val="22"/>
        </w:rPr>
        <w:t>since your outside investors and debt holders must satisfy their due diligence needs</w:t>
      </w:r>
      <w:r w:rsidR="00FD4355" w:rsidRPr="00FF1103">
        <w:rPr>
          <w:rFonts w:asciiTheme="minorHAnsi" w:hAnsiTheme="minorHAnsi" w:cstheme="minorHAnsi"/>
          <w:sz w:val="22"/>
          <w:szCs w:val="22"/>
        </w:rPr>
        <w:t xml:space="preserve">, </w:t>
      </w:r>
      <w:r w:rsidRPr="00FF1103">
        <w:rPr>
          <w:rFonts w:asciiTheme="minorHAnsi" w:hAnsiTheme="minorHAnsi" w:cstheme="minorHAnsi"/>
          <w:sz w:val="22"/>
          <w:szCs w:val="22"/>
        </w:rPr>
        <w:t xml:space="preserve">bank covenant and capital market problems </w:t>
      </w:r>
      <w:r w:rsidR="00FD4355" w:rsidRPr="00FF1103">
        <w:rPr>
          <w:rFonts w:asciiTheme="minorHAnsi" w:hAnsiTheme="minorHAnsi" w:cstheme="minorHAnsi"/>
          <w:sz w:val="22"/>
          <w:szCs w:val="22"/>
        </w:rPr>
        <w:t>could spark investor fear</w:t>
      </w:r>
      <w:r w:rsidRPr="00FF1103">
        <w:rPr>
          <w:rFonts w:asciiTheme="minorHAnsi" w:hAnsiTheme="minorHAnsi" w:cstheme="minorHAnsi"/>
          <w:sz w:val="22"/>
          <w:szCs w:val="22"/>
        </w:rPr>
        <w:t>.</w:t>
      </w:r>
    </w:p>
    <w:p w14:paraId="1C0A2423" w14:textId="77777777" w:rsidR="008B3EAB" w:rsidRPr="00FF1103" w:rsidRDefault="008B3EAB" w:rsidP="00030DB7">
      <w:pPr>
        <w:spacing w:after="0" w:line="240" w:lineRule="auto"/>
        <w:rPr>
          <w:rFonts w:cstheme="minorHAnsi"/>
        </w:rPr>
      </w:pPr>
    </w:p>
    <w:p w14:paraId="22BDA30C" w14:textId="3755A262" w:rsidR="0016084E" w:rsidRPr="00FF1103" w:rsidRDefault="0016084E" w:rsidP="00030DB7">
      <w:pPr>
        <w:spacing w:after="0" w:line="240" w:lineRule="auto"/>
        <w:rPr>
          <w:rFonts w:cstheme="minorHAnsi"/>
        </w:rPr>
      </w:pPr>
    </w:p>
    <w:sectPr w:rsidR="0016084E" w:rsidRPr="00FF1103" w:rsidSect="00DF6871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68C81" w14:textId="77777777" w:rsidR="00CF2D76" w:rsidRDefault="00CF2D76" w:rsidP="0016084E">
      <w:pPr>
        <w:spacing w:after="0" w:line="240" w:lineRule="auto"/>
      </w:pPr>
      <w:r>
        <w:separator/>
      </w:r>
    </w:p>
  </w:endnote>
  <w:endnote w:type="continuationSeparator" w:id="0">
    <w:p w14:paraId="49894279" w14:textId="77777777" w:rsidR="00CF2D76" w:rsidRDefault="00CF2D76" w:rsidP="0016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28846" w14:textId="77777777" w:rsidR="00CF2D76" w:rsidRDefault="00CF2D76" w:rsidP="0016084E">
      <w:pPr>
        <w:spacing w:after="0" w:line="240" w:lineRule="auto"/>
      </w:pPr>
      <w:r>
        <w:separator/>
      </w:r>
    </w:p>
  </w:footnote>
  <w:footnote w:type="continuationSeparator" w:id="0">
    <w:p w14:paraId="654FADEF" w14:textId="77777777" w:rsidR="00CF2D76" w:rsidRDefault="00CF2D76" w:rsidP="0016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1673" w14:textId="436481BD" w:rsidR="007C70EF" w:rsidRDefault="007C70EF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435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82D"/>
    <w:multiLevelType w:val="hybridMultilevel"/>
    <w:tmpl w:val="24C2A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8D7"/>
    <w:multiLevelType w:val="hybridMultilevel"/>
    <w:tmpl w:val="B2145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06A7"/>
    <w:multiLevelType w:val="hybridMultilevel"/>
    <w:tmpl w:val="B5E2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2067"/>
    <w:multiLevelType w:val="hybridMultilevel"/>
    <w:tmpl w:val="83F4C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626F7"/>
    <w:multiLevelType w:val="hybridMultilevel"/>
    <w:tmpl w:val="28D84A90"/>
    <w:lvl w:ilvl="0" w:tplc="F3941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4D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AA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6D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AA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A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E9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9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40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AE1242"/>
    <w:multiLevelType w:val="hybridMultilevel"/>
    <w:tmpl w:val="CA46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1724"/>
    <w:multiLevelType w:val="hybridMultilevel"/>
    <w:tmpl w:val="F79CD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DF1099"/>
    <w:multiLevelType w:val="hybridMultilevel"/>
    <w:tmpl w:val="B2145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E7CF8"/>
    <w:multiLevelType w:val="hybridMultilevel"/>
    <w:tmpl w:val="2302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AE4643"/>
    <w:multiLevelType w:val="hybridMultilevel"/>
    <w:tmpl w:val="68D8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97B1C"/>
    <w:multiLevelType w:val="hybridMultilevel"/>
    <w:tmpl w:val="EBB0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01EB8"/>
    <w:multiLevelType w:val="hybridMultilevel"/>
    <w:tmpl w:val="3AEAA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DC6C06"/>
    <w:multiLevelType w:val="hybridMultilevel"/>
    <w:tmpl w:val="EBDE2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317F64"/>
    <w:multiLevelType w:val="hybridMultilevel"/>
    <w:tmpl w:val="CA26C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21433"/>
    <w:multiLevelType w:val="hybridMultilevel"/>
    <w:tmpl w:val="317C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03ED1"/>
    <w:multiLevelType w:val="hybridMultilevel"/>
    <w:tmpl w:val="524C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31334"/>
    <w:multiLevelType w:val="hybridMultilevel"/>
    <w:tmpl w:val="AF8C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6"/>
  </w:num>
  <w:num w:numId="11">
    <w:abstractNumId w:val="7"/>
  </w:num>
  <w:num w:numId="12">
    <w:abstractNumId w:val="1"/>
  </w:num>
  <w:num w:numId="13">
    <w:abstractNumId w:val="10"/>
  </w:num>
  <w:num w:numId="14">
    <w:abstractNumId w:val="14"/>
  </w:num>
  <w:num w:numId="15">
    <w:abstractNumId w:val="1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F8"/>
    <w:rsid w:val="000024C3"/>
    <w:rsid w:val="00007AA8"/>
    <w:rsid w:val="00007AB6"/>
    <w:rsid w:val="00024A10"/>
    <w:rsid w:val="00030DB7"/>
    <w:rsid w:val="00031428"/>
    <w:rsid w:val="0003458D"/>
    <w:rsid w:val="000416E7"/>
    <w:rsid w:val="00064F90"/>
    <w:rsid w:val="00083CCB"/>
    <w:rsid w:val="00083D7D"/>
    <w:rsid w:val="00086992"/>
    <w:rsid w:val="00091107"/>
    <w:rsid w:val="00093B35"/>
    <w:rsid w:val="00094370"/>
    <w:rsid w:val="000A7174"/>
    <w:rsid w:val="000A7DB6"/>
    <w:rsid w:val="000B317E"/>
    <w:rsid w:val="000C59F0"/>
    <w:rsid w:val="000F200E"/>
    <w:rsid w:val="000F318A"/>
    <w:rsid w:val="00103758"/>
    <w:rsid w:val="00106A45"/>
    <w:rsid w:val="0011604A"/>
    <w:rsid w:val="001173C5"/>
    <w:rsid w:val="00123556"/>
    <w:rsid w:val="00135915"/>
    <w:rsid w:val="001443DC"/>
    <w:rsid w:val="0015638D"/>
    <w:rsid w:val="0016084E"/>
    <w:rsid w:val="00172342"/>
    <w:rsid w:val="00172CD2"/>
    <w:rsid w:val="00180099"/>
    <w:rsid w:val="001A2F27"/>
    <w:rsid w:val="001A4D44"/>
    <w:rsid w:val="001A526F"/>
    <w:rsid w:val="001A58F8"/>
    <w:rsid w:val="001B06A1"/>
    <w:rsid w:val="001F689A"/>
    <w:rsid w:val="00217987"/>
    <w:rsid w:val="00235FCB"/>
    <w:rsid w:val="00261447"/>
    <w:rsid w:val="00266347"/>
    <w:rsid w:val="00281C1D"/>
    <w:rsid w:val="002B7B7D"/>
    <w:rsid w:val="002C08CC"/>
    <w:rsid w:val="002C5741"/>
    <w:rsid w:val="002D0426"/>
    <w:rsid w:val="002D4B63"/>
    <w:rsid w:val="002E5989"/>
    <w:rsid w:val="00320969"/>
    <w:rsid w:val="003246C7"/>
    <w:rsid w:val="00325167"/>
    <w:rsid w:val="003305E4"/>
    <w:rsid w:val="00334E9E"/>
    <w:rsid w:val="00341D69"/>
    <w:rsid w:val="00345494"/>
    <w:rsid w:val="00351C78"/>
    <w:rsid w:val="003666DC"/>
    <w:rsid w:val="00380D11"/>
    <w:rsid w:val="0039369E"/>
    <w:rsid w:val="003A76B3"/>
    <w:rsid w:val="003A78AD"/>
    <w:rsid w:val="003B2117"/>
    <w:rsid w:val="003D4DC8"/>
    <w:rsid w:val="0041767E"/>
    <w:rsid w:val="00434079"/>
    <w:rsid w:val="004453A4"/>
    <w:rsid w:val="00447B57"/>
    <w:rsid w:val="00453853"/>
    <w:rsid w:val="00454E73"/>
    <w:rsid w:val="00455A4D"/>
    <w:rsid w:val="00457B80"/>
    <w:rsid w:val="00471575"/>
    <w:rsid w:val="00477993"/>
    <w:rsid w:val="00486473"/>
    <w:rsid w:val="00492F73"/>
    <w:rsid w:val="004956C7"/>
    <w:rsid w:val="004A42C3"/>
    <w:rsid w:val="004B1CD4"/>
    <w:rsid w:val="004B794E"/>
    <w:rsid w:val="004C1883"/>
    <w:rsid w:val="004E421E"/>
    <w:rsid w:val="004E5935"/>
    <w:rsid w:val="004E7CB1"/>
    <w:rsid w:val="005010AA"/>
    <w:rsid w:val="00506EBF"/>
    <w:rsid w:val="005155F3"/>
    <w:rsid w:val="00515DDA"/>
    <w:rsid w:val="00550612"/>
    <w:rsid w:val="00553410"/>
    <w:rsid w:val="00554A1B"/>
    <w:rsid w:val="005774F8"/>
    <w:rsid w:val="0059745A"/>
    <w:rsid w:val="005A5A34"/>
    <w:rsid w:val="005C593B"/>
    <w:rsid w:val="005C7B50"/>
    <w:rsid w:val="005D5F3E"/>
    <w:rsid w:val="005D6080"/>
    <w:rsid w:val="005E25FA"/>
    <w:rsid w:val="005E5630"/>
    <w:rsid w:val="005E729D"/>
    <w:rsid w:val="005F5569"/>
    <w:rsid w:val="00601111"/>
    <w:rsid w:val="006051DA"/>
    <w:rsid w:val="006161A0"/>
    <w:rsid w:val="00624DCB"/>
    <w:rsid w:val="0063092B"/>
    <w:rsid w:val="00646254"/>
    <w:rsid w:val="00674C1E"/>
    <w:rsid w:val="006805F5"/>
    <w:rsid w:val="00681D7F"/>
    <w:rsid w:val="006A76EB"/>
    <w:rsid w:val="006C2262"/>
    <w:rsid w:val="006E6361"/>
    <w:rsid w:val="006F04AA"/>
    <w:rsid w:val="006F51C0"/>
    <w:rsid w:val="006F7272"/>
    <w:rsid w:val="00700CC1"/>
    <w:rsid w:val="0070351B"/>
    <w:rsid w:val="007071F9"/>
    <w:rsid w:val="0070731D"/>
    <w:rsid w:val="00710F52"/>
    <w:rsid w:val="007153D0"/>
    <w:rsid w:val="007326CB"/>
    <w:rsid w:val="00741D89"/>
    <w:rsid w:val="00775F93"/>
    <w:rsid w:val="00782070"/>
    <w:rsid w:val="007822C7"/>
    <w:rsid w:val="00794E3F"/>
    <w:rsid w:val="007A7CCE"/>
    <w:rsid w:val="007B2751"/>
    <w:rsid w:val="007C6FDA"/>
    <w:rsid w:val="007C70EF"/>
    <w:rsid w:val="007D1637"/>
    <w:rsid w:val="007E76F7"/>
    <w:rsid w:val="00805F99"/>
    <w:rsid w:val="00810FED"/>
    <w:rsid w:val="00811254"/>
    <w:rsid w:val="00840CA3"/>
    <w:rsid w:val="00841D84"/>
    <w:rsid w:val="008515D7"/>
    <w:rsid w:val="00851F27"/>
    <w:rsid w:val="00862F72"/>
    <w:rsid w:val="00890424"/>
    <w:rsid w:val="00892D4F"/>
    <w:rsid w:val="008947DE"/>
    <w:rsid w:val="00895BFD"/>
    <w:rsid w:val="008A520A"/>
    <w:rsid w:val="008B3EAB"/>
    <w:rsid w:val="008C4923"/>
    <w:rsid w:val="008D0DFA"/>
    <w:rsid w:val="008E56A2"/>
    <w:rsid w:val="008F589D"/>
    <w:rsid w:val="00904B7E"/>
    <w:rsid w:val="009201F4"/>
    <w:rsid w:val="00920230"/>
    <w:rsid w:val="00935D23"/>
    <w:rsid w:val="00937AF2"/>
    <w:rsid w:val="00953E7E"/>
    <w:rsid w:val="00981067"/>
    <w:rsid w:val="009823B7"/>
    <w:rsid w:val="009A63C4"/>
    <w:rsid w:val="009B0101"/>
    <w:rsid w:val="009C0571"/>
    <w:rsid w:val="009C6AC7"/>
    <w:rsid w:val="009D0900"/>
    <w:rsid w:val="009F3BCD"/>
    <w:rsid w:val="00A15ECB"/>
    <w:rsid w:val="00A20330"/>
    <w:rsid w:val="00A244FE"/>
    <w:rsid w:val="00A26D86"/>
    <w:rsid w:val="00A275B1"/>
    <w:rsid w:val="00A3433D"/>
    <w:rsid w:val="00A45104"/>
    <w:rsid w:val="00A537EE"/>
    <w:rsid w:val="00A61322"/>
    <w:rsid w:val="00A75CB0"/>
    <w:rsid w:val="00A765D9"/>
    <w:rsid w:val="00A906C8"/>
    <w:rsid w:val="00AA7569"/>
    <w:rsid w:val="00AB1C9D"/>
    <w:rsid w:val="00AC17D7"/>
    <w:rsid w:val="00AD02E5"/>
    <w:rsid w:val="00AD213D"/>
    <w:rsid w:val="00AD27D2"/>
    <w:rsid w:val="00AF31FC"/>
    <w:rsid w:val="00B06852"/>
    <w:rsid w:val="00B25713"/>
    <w:rsid w:val="00B2638E"/>
    <w:rsid w:val="00B31F3D"/>
    <w:rsid w:val="00B33715"/>
    <w:rsid w:val="00B430E4"/>
    <w:rsid w:val="00B468FE"/>
    <w:rsid w:val="00B57DC3"/>
    <w:rsid w:val="00B61E32"/>
    <w:rsid w:val="00B92AC2"/>
    <w:rsid w:val="00BB622A"/>
    <w:rsid w:val="00BC6100"/>
    <w:rsid w:val="00BC6991"/>
    <w:rsid w:val="00BD3F93"/>
    <w:rsid w:val="00BE59CD"/>
    <w:rsid w:val="00BF11CE"/>
    <w:rsid w:val="00BF34BF"/>
    <w:rsid w:val="00C30332"/>
    <w:rsid w:val="00C33C5B"/>
    <w:rsid w:val="00C35E1F"/>
    <w:rsid w:val="00C36B58"/>
    <w:rsid w:val="00C44911"/>
    <w:rsid w:val="00C4774E"/>
    <w:rsid w:val="00C477CB"/>
    <w:rsid w:val="00C51D95"/>
    <w:rsid w:val="00C62F5F"/>
    <w:rsid w:val="00C9193B"/>
    <w:rsid w:val="00C95861"/>
    <w:rsid w:val="00C96758"/>
    <w:rsid w:val="00CA3604"/>
    <w:rsid w:val="00CA560A"/>
    <w:rsid w:val="00CB24A1"/>
    <w:rsid w:val="00CB51B6"/>
    <w:rsid w:val="00CC2282"/>
    <w:rsid w:val="00CC7950"/>
    <w:rsid w:val="00CE0EC9"/>
    <w:rsid w:val="00CE671A"/>
    <w:rsid w:val="00CF2D76"/>
    <w:rsid w:val="00CF4469"/>
    <w:rsid w:val="00CF50DA"/>
    <w:rsid w:val="00CF7413"/>
    <w:rsid w:val="00CF762B"/>
    <w:rsid w:val="00D0494A"/>
    <w:rsid w:val="00D15F89"/>
    <w:rsid w:val="00D17844"/>
    <w:rsid w:val="00D22350"/>
    <w:rsid w:val="00D34CCC"/>
    <w:rsid w:val="00D34DEA"/>
    <w:rsid w:val="00D73A3E"/>
    <w:rsid w:val="00D81BB4"/>
    <w:rsid w:val="00D81C0A"/>
    <w:rsid w:val="00D85F21"/>
    <w:rsid w:val="00DA4190"/>
    <w:rsid w:val="00DA6171"/>
    <w:rsid w:val="00DA6BCA"/>
    <w:rsid w:val="00DB0F7C"/>
    <w:rsid w:val="00DB26A9"/>
    <w:rsid w:val="00DB41F4"/>
    <w:rsid w:val="00DC65F8"/>
    <w:rsid w:val="00DF0A5A"/>
    <w:rsid w:val="00DF6871"/>
    <w:rsid w:val="00E2018D"/>
    <w:rsid w:val="00E30735"/>
    <w:rsid w:val="00E54345"/>
    <w:rsid w:val="00E65763"/>
    <w:rsid w:val="00E65CD6"/>
    <w:rsid w:val="00E7107E"/>
    <w:rsid w:val="00E83D8D"/>
    <w:rsid w:val="00E96A58"/>
    <w:rsid w:val="00EB4126"/>
    <w:rsid w:val="00EC0C60"/>
    <w:rsid w:val="00ED4398"/>
    <w:rsid w:val="00EE1157"/>
    <w:rsid w:val="00EE2CFB"/>
    <w:rsid w:val="00F00CAA"/>
    <w:rsid w:val="00F00FEF"/>
    <w:rsid w:val="00F10A05"/>
    <w:rsid w:val="00F14B16"/>
    <w:rsid w:val="00F37A44"/>
    <w:rsid w:val="00F54954"/>
    <w:rsid w:val="00F7482A"/>
    <w:rsid w:val="00F80135"/>
    <w:rsid w:val="00F80C6D"/>
    <w:rsid w:val="00F81C90"/>
    <w:rsid w:val="00F926F2"/>
    <w:rsid w:val="00FA0973"/>
    <w:rsid w:val="00FB6E37"/>
    <w:rsid w:val="00FB7968"/>
    <w:rsid w:val="00FC2843"/>
    <w:rsid w:val="00FC56BF"/>
    <w:rsid w:val="00FD01FC"/>
    <w:rsid w:val="00FD4355"/>
    <w:rsid w:val="00FD567F"/>
    <w:rsid w:val="00FF1103"/>
    <w:rsid w:val="00FF1215"/>
    <w:rsid w:val="00FF45E7"/>
    <w:rsid w:val="00FF5A7E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997B7"/>
  <w15:chartTrackingRefBased/>
  <w15:docId w15:val="{3DBADC15-FDC3-428F-9B30-0B0D7683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4F8"/>
    <w:rPr>
      <w:strike w:val="0"/>
      <w:dstrike w:val="0"/>
      <w:color w:val="FD3636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774F8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5774F8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E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5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9C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4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71"/>
  </w:style>
  <w:style w:type="paragraph" w:styleId="Footer">
    <w:name w:val="footer"/>
    <w:basedOn w:val="Normal"/>
    <w:link w:val="FooterChar"/>
    <w:uiPriority w:val="99"/>
    <w:unhideWhenUsed/>
    <w:rsid w:val="00DF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71"/>
  </w:style>
  <w:style w:type="character" w:styleId="PageNumber">
    <w:name w:val="page number"/>
    <w:basedOn w:val="DefaultParagraphFont"/>
    <w:uiPriority w:val="99"/>
    <w:semiHidden/>
    <w:unhideWhenUsed/>
    <w:rsid w:val="00DF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7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168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25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87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7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8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ofaccountancy.com/news/2017/aug/lease-accounting-standard-implementation-2017171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lcottwhee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Hagan</dc:creator>
  <cp:keywords/>
  <dc:description/>
  <cp:lastModifiedBy>Wolcott Wheeler</cp:lastModifiedBy>
  <cp:revision>14</cp:revision>
  <cp:lastPrinted>2018-10-05T20:05:00Z</cp:lastPrinted>
  <dcterms:created xsi:type="dcterms:W3CDTF">2018-10-22T01:59:00Z</dcterms:created>
  <dcterms:modified xsi:type="dcterms:W3CDTF">2018-10-22T02:39:00Z</dcterms:modified>
</cp:coreProperties>
</file>