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75000" w14:textId="11546FD0" w:rsidR="00380D11" w:rsidRPr="006A6FB6" w:rsidRDefault="00380D11" w:rsidP="00380D11">
      <w:pPr>
        <w:contextualSpacing/>
        <w:rPr>
          <w:rFonts w:cstheme="minorHAnsi"/>
        </w:rPr>
      </w:pPr>
      <w:r w:rsidRPr="006A6FB6">
        <w:rPr>
          <w:rFonts w:cstheme="minorHAnsi"/>
        </w:rPr>
        <w:t xml:space="preserve">Wolcott Wheeler </w:t>
      </w:r>
      <w:r w:rsidRPr="006A6FB6">
        <w:rPr>
          <w:rFonts w:cstheme="minorHAnsi"/>
        </w:rPr>
        <w:tab/>
      </w:r>
      <w:r w:rsidRPr="006A6FB6">
        <w:rPr>
          <w:rFonts w:cstheme="minorHAnsi"/>
        </w:rPr>
        <w:tab/>
      </w:r>
      <w:r w:rsidRPr="006A6FB6">
        <w:rPr>
          <w:rFonts w:cstheme="minorHAnsi"/>
        </w:rPr>
        <w:tab/>
      </w:r>
      <w:r w:rsidRPr="006A6FB6">
        <w:rPr>
          <w:rFonts w:cstheme="minorHAnsi"/>
        </w:rPr>
        <w:tab/>
      </w:r>
      <w:r w:rsidRPr="006A6FB6">
        <w:rPr>
          <w:rFonts w:cstheme="minorHAnsi"/>
        </w:rPr>
        <w:tab/>
      </w:r>
      <w:r w:rsidR="00EB4126" w:rsidRPr="00C929CA">
        <w:rPr>
          <w:rFonts w:cstheme="minorHAnsi"/>
        </w:rPr>
        <w:tab/>
      </w:r>
      <w:hyperlink r:id="rId7" w:history="1">
        <w:r w:rsidRPr="006A6FB6">
          <w:rPr>
            <w:rStyle w:val="Hyperlink"/>
            <w:rFonts w:cstheme="minorHAnsi"/>
            <w:color w:val="auto"/>
          </w:rPr>
          <w:t>wolcottwheeler@gmail.com</w:t>
        </w:r>
      </w:hyperlink>
      <w:r w:rsidRPr="006A6FB6">
        <w:rPr>
          <w:rFonts w:cstheme="minorHAnsi"/>
        </w:rPr>
        <w:tab/>
      </w:r>
    </w:p>
    <w:p w14:paraId="76F4FDEB" w14:textId="6F522D2A" w:rsidR="00380D11" w:rsidRPr="006A6FB6" w:rsidRDefault="00380D11" w:rsidP="00380D11">
      <w:pPr>
        <w:contextualSpacing/>
        <w:rPr>
          <w:rFonts w:cstheme="minorHAnsi"/>
        </w:rPr>
      </w:pPr>
      <w:r w:rsidRPr="006A6FB6">
        <w:rPr>
          <w:rFonts w:cstheme="minorHAnsi"/>
        </w:rPr>
        <w:t>1 Riverside Drive, #24</w:t>
      </w:r>
      <w:r w:rsidRPr="006A6FB6">
        <w:rPr>
          <w:rFonts w:cstheme="minorHAnsi"/>
        </w:rPr>
        <w:tab/>
      </w:r>
      <w:r w:rsidRPr="006A6FB6">
        <w:rPr>
          <w:rFonts w:cstheme="minorHAnsi"/>
        </w:rPr>
        <w:tab/>
      </w:r>
      <w:r w:rsidRPr="006A6FB6">
        <w:rPr>
          <w:rFonts w:cstheme="minorHAnsi"/>
        </w:rPr>
        <w:tab/>
      </w:r>
      <w:r w:rsidRPr="006A6FB6">
        <w:rPr>
          <w:rFonts w:cstheme="minorHAnsi"/>
        </w:rPr>
        <w:tab/>
      </w:r>
      <w:r w:rsidRPr="006A6FB6">
        <w:rPr>
          <w:rFonts w:cstheme="minorHAnsi"/>
        </w:rPr>
        <w:tab/>
      </w:r>
      <w:r w:rsidR="00EB4126" w:rsidRPr="00C929CA">
        <w:rPr>
          <w:rFonts w:cstheme="minorHAnsi"/>
        </w:rPr>
        <w:tab/>
      </w:r>
      <w:r w:rsidRPr="006A6FB6">
        <w:rPr>
          <w:rFonts w:cstheme="minorHAnsi"/>
        </w:rPr>
        <w:t>(914) 826-5188</w:t>
      </w:r>
    </w:p>
    <w:p w14:paraId="2FBE0C1F" w14:textId="59FCA0B3" w:rsidR="00380D11" w:rsidRPr="006A6FB6" w:rsidRDefault="00380D11" w:rsidP="00380D11">
      <w:pPr>
        <w:contextualSpacing/>
        <w:rPr>
          <w:rFonts w:cstheme="minorHAnsi"/>
        </w:rPr>
      </w:pPr>
      <w:r w:rsidRPr="006A6FB6">
        <w:rPr>
          <w:rFonts w:cstheme="minorHAnsi"/>
        </w:rPr>
        <w:t>Sleepy Hollow, NY 10591</w:t>
      </w:r>
      <w:r w:rsidRPr="006A6FB6">
        <w:rPr>
          <w:rFonts w:cstheme="minorHAnsi"/>
        </w:rPr>
        <w:tab/>
      </w:r>
      <w:r w:rsidRPr="006A6FB6">
        <w:rPr>
          <w:rFonts w:cstheme="minorHAnsi"/>
        </w:rPr>
        <w:tab/>
      </w:r>
      <w:r w:rsidRPr="006A6FB6">
        <w:rPr>
          <w:rFonts w:cstheme="minorHAnsi"/>
        </w:rPr>
        <w:tab/>
      </w:r>
      <w:r w:rsidRPr="006A6FB6">
        <w:rPr>
          <w:rFonts w:cstheme="minorHAnsi"/>
        </w:rPr>
        <w:tab/>
      </w:r>
      <w:r w:rsidR="00EB4126" w:rsidRPr="00C929CA">
        <w:rPr>
          <w:rFonts w:cstheme="minorHAnsi"/>
        </w:rPr>
        <w:tab/>
      </w:r>
      <w:r w:rsidRPr="006A6FB6">
        <w:rPr>
          <w:rFonts w:cstheme="minorHAnsi"/>
        </w:rPr>
        <w:t>October 1</w:t>
      </w:r>
      <w:r w:rsidR="00422B98">
        <w:rPr>
          <w:rFonts w:cstheme="minorHAnsi"/>
        </w:rPr>
        <w:t>9</w:t>
      </w:r>
      <w:r w:rsidRPr="006A6FB6">
        <w:rPr>
          <w:rFonts w:cstheme="minorHAnsi"/>
        </w:rPr>
        <w:t>, 2018</w:t>
      </w:r>
    </w:p>
    <w:p w14:paraId="1B4853A8" w14:textId="77777777" w:rsidR="00380D11" w:rsidRDefault="00380D11" w:rsidP="00380D11">
      <w:pPr>
        <w:contextualSpacing/>
        <w:rPr>
          <w:rFonts w:cstheme="minorHAnsi"/>
        </w:rPr>
      </w:pPr>
    </w:p>
    <w:p w14:paraId="508DB819" w14:textId="77777777" w:rsidR="00870A6D" w:rsidRPr="006A6FB6" w:rsidRDefault="00870A6D" w:rsidP="00380D11">
      <w:pPr>
        <w:contextualSpacing/>
        <w:rPr>
          <w:rFonts w:cstheme="minorHAnsi"/>
        </w:rPr>
      </w:pPr>
    </w:p>
    <w:p w14:paraId="338D5B2B" w14:textId="69B93DD4" w:rsidR="00A41831" w:rsidRDefault="005774F8" w:rsidP="009823B7">
      <w:pPr>
        <w:spacing w:line="240" w:lineRule="auto"/>
        <w:rPr>
          <w:rFonts w:cstheme="minorHAnsi"/>
          <w:b/>
        </w:rPr>
      </w:pPr>
      <w:r w:rsidRPr="006A6FB6">
        <w:rPr>
          <w:rFonts w:cstheme="minorHAnsi"/>
          <w:b/>
        </w:rPr>
        <w:t>Leas</w:t>
      </w:r>
      <w:r w:rsidR="00255367">
        <w:rPr>
          <w:rFonts w:cstheme="minorHAnsi"/>
          <w:b/>
        </w:rPr>
        <w:t>e</w:t>
      </w:r>
      <w:r w:rsidRPr="006A6FB6">
        <w:rPr>
          <w:rFonts w:cstheme="minorHAnsi"/>
          <w:b/>
        </w:rPr>
        <w:t xml:space="preserve"> </w:t>
      </w:r>
      <w:r w:rsidR="00380D11" w:rsidRPr="006A6FB6">
        <w:rPr>
          <w:rFonts w:cstheme="minorHAnsi"/>
          <w:b/>
        </w:rPr>
        <w:t>Accounting</w:t>
      </w:r>
      <w:r w:rsidR="004C5830">
        <w:rPr>
          <w:rFonts w:cstheme="minorHAnsi"/>
          <w:b/>
        </w:rPr>
        <w:t xml:space="preserve">: </w:t>
      </w:r>
      <w:r w:rsidR="004C5830" w:rsidRPr="00C929CA">
        <w:rPr>
          <w:rFonts w:cstheme="minorHAnsi"/>
          <w:b/>
        </w:rPr>
        <w:t xml:space="preserve">Risks </w:t>
      </w:r>
      <w:r w:rsidR="004C5830">
        <w:rPr>
          <w:rFonts w:cstheme="minorHAnsi"/>
          <w:b/>
        </w:rPr>
        <w:t>if You</w:t>
      </w:r>
      <w:r w:rsidR="004C5830" w:rsidRPr="00C929CA">
        <w:rPr>
          <w:rFonts w:cstheme="minorHAnsi"/>
          <w:b/>
        </w:rPr>
        <w:t xml:space="preserve"> </w:t>
      </w:r>
      <w:r w:rsidR="004C5830">
        <w:rPr>
          <w:rFonts w:cstheme="minorHAnsi"/>
          <w:b/>
        </w:rPr>
        <w:t>Wait Too Long</w:t>
      </w:r>
      <w:r w:rsidR="004C5830" w:rsidRPr="00C929CA">
        <w:rPr>
          <w:rFonts w:cstheme="minorHAnsi"/>
          <w:b/>
        </w:rPr>
        <w:t xml:space="preserve"> to </w:t>
      </w:r>
      <w:r w:rsidR="004C5830" w:rsidRPr="004C4695">
        <w:rPr>
          <w:rFonts w:cstheme="minorHAnsi"/>
          <w:b/>
        </w:rPr>
        <w:t xml:space="preserve">Comply </w:t>
      </w:r>
    </w:p>
    <w:p w14:paraId="69E71FB0" w14:textId="0285DFFC" w:rsidR="006F7272" w:rsidRPr="00C929CA" w:rsidRDefault="006F7272" w:rsidP="009823B7">
      <w:pPr>
        <w:spacing w:line="240" w:lineRule="auto"/>
        <w:rPr>
          <w:rFonts w:cstheme="minorHAnsi"/>
          <w:b/>
        </w:rPr>
      </w:pPr>
    </w:p>
    <w:p w14:paraId="4673FA33" w14:textId="698512FA" w:rsidR="0011461F" w:rsidRPr="00C929CA" w:rsidRDefault="0011461F" w:rsidP="009823B7">
      <w:pPr>
        <w:spacing w:line="240" w:lineRule="auto"/>
        <w:rPr>
          <w:rFonts w:cstheme="minorHAnsi"/>
        </w:rPr>
      </w:pPr>
      <w:r w:rsidRPr="006A6FB6">
        <w:rPr>
          <w:rFonts w:cstheme="minorHAnsi"/>
        </w:rPr>
        <w:t xml:space="preserve">In </w:t>
      </w:r>
      <w:r w:rsidRPr="00C929CA">
        <w:rPr>
          <w:rFonts w:cstheme="minorHAnsi"/>
        </w:rPr>
        <w:t xml:space="preserve">our previous article, we discussed the unforeseen challenges your company might face in complying with the new FASB Topic 842 that mandates new standards for lease accounting. In this article, we will </w:t>
      </w:r>
      <w:r w:rsidR="005102A0" w:rsidRPr="00C929CA">
        <w:rPr>
          <w:rFonts w:cstheme="minorHAnsi"/>
        </w:rPr>
        <w:t xml:space="preserve">elucidate some of the risks your company will </w:t>
      </w:r>
      <w:r w:rsidR="00870A6D">
        <w:rPr>
          <w:rFonts w:cstheme="minorHAnsi"/>
        </w:rPr>
        <w:t>face if you</w:t>
      </w:r>
      <w:r w:rsidR="005102A0" w:rsidRPr="00C929CA">
        <w:rPr>
          <w:rFonts w:cstheme="minorHAnsi"/>
        </w:rPr>
        <w:t xml:space="preserve"> </w:t>
      </w:r>
      <w:r w:rsidR="00870A6D">
        <w:rPr>
          <w:rFonts w:cstheme="minorHAnsi"/>
        </w:rPr>
        <w:t>wait</w:t>
      </w:r>
      <w:r w:rsidR="005102A0" w:rsidRPr="00C929CA">
        <w:rPr>
          <w:rFonts w:cstheme="minorHAnsi"/>
        </w:rPr>
        <w:t xml:space="preserve"> too long to </w:t>
      </w:r>
      <w:r w:rsidR="00895A79">
        <w:rPr>
          <w:rFonts w:cstheme="minorHAnsi"/>
        </w:rPr>
        <w:t>con</w:t>
      </w:r>
      <w:r w:rsidR="00870A6D">
        <w:rPr>
          <w:rFonts w:cstheme="minorHAnsi"/>
        </w:rPr>
        <w:t>form</w:t>
      </w:r>
      <w:r w:rsidR="00BC5FCA">
        <w:rPr>
          <w:rFonts w:cstheme="minorHAnsi"/>
        </w:rPr>
        <w:t xml:space="preserve"> with the new rules</w:t>
      </w:r>
      <w:r w:rsidR="005102A0" w:rsidRPr="00C929CA">
        <w:rPr>
          <w:rFonts w:cstheme="minorHAnsi"/>
        </w:rPr>
        <w:t>.</w:t>
      </w:r>
    </w:p>
    <w:p w14:paraId="24CAEBE8" w14:textId="7627EE30" w:rsidR="004F61CC" w:rsidRPr="00C929CA" w:rsidRDefault="00B47CF3" w:rsidP="009823B7">
      <w:pPr>
        <w:spacing w:line="240" w:lineRule="auto"/>
        <w:rPr>
          <w:rFonts w:cstheme="minorHAnsi"/>
        </w:rPr>
      </w:pPr>
      <w:r w:rsidRPr="00C929CA">
        <w:rPr>
          <w:rFonts w:cstheme="minorHAnsi"/>
        </w:rPr>
        <w:t>First and fore</w:t>
      </w:r>
      <w:r w:rsidR="004F61CC" w:rsidRPr="00C929CA">
        <w:rPr>
          <w:rFonts w:cstheme="minorHAnsi"/>
        </w:rPr>
        <w:t xml:space="preserve">most, </w:t>
      </w:r>
      <w:r w:rsidRPr="00C929CA">
        <w:rPr>
          <w:rFonts w:cstheme="minorHAnsi"/>
        </w:rPr>
        <w:t>procrastinating</w:t>
      </w:r>
      <w:r w:rsidR="004F61CC" w:rsidRPr="00C929CA">
        <w:rPr>
          <w:rFonts w:cstheme="minorHAnsi"/>
        </w:rPr>
        <w:t xml:space="preserve"> will be </w:t>
      </w:r>
      <w:r w:rsidR="004F61CC" w:rsidRPr="006A6FB6">
        <w:rPr>
          <w:rFonts w:cstheme="minorHAnsi"/>
          <w:i/>
        </w:rPr>
        <w:t>costly</w:t>
      </w:r>
      <w:r w:rsidR="004F61CC" w:rsidRPr="00C929CA">
        <w:rPr>
          <w:rFonts w:cstheme="minorHAnsi"/>
        </w:rPr>
        <w:t xml:space="preserve">. Catching up will </w:t>
      </w:r>
      <w:r w:rsidR="00E34632">
        <w:rPr>
          <w:rFonts w:cstheme="minorHAnsi"/>
        </w:rPr>
        <w:t>burn up</w:t>
      </w:r>
      <w:r w:rsidR="004F61CC" w:rsidRPr="00C929CA">
        <w:rPr>
          <w:rFonts w:cstheme="minorHAnsi"/>
        </w:rPr>
        <w:t xml:space="preserve"> much more operating capital</w:t>
      </w:r>
      <w:r w:rsidR="00F511AE">
        <w:rPr>
          <w:rFonts w:cstheme="minorHAnsi"/>
        </w:rPr>
        <w:t xml:space="preserve"> than necessary</w:t>
      </w:r>
      <w:r w:rsidR="004F61CC" w:rsidRPr="00C929CA">
        <w:rPr>
          <w:rFonts w:cstheme="minorHAnsi"/>
        </w:rPr>
        <w:t>. But above and beyond that, there are massive logistical issues to consider.</w:t>
      </w:r>
    </w:p>
    <w:p w14:paraId="6BB740E8" w14:textId="677A163A" w:rsidR="002C4F3E" w:rsidRDefault="006B145B" w:rsidP="006A6FB6">
      <w:pPr>
        <w:spacing w:line="240" w:lineRule="auto"/>
        <w:rPr>
          <w:rFonts w:cstheme="minorHAnsi"/>
        </w:rPr>
      </w:pPr>
      <w:r w:rsidRPr="00903E57">
        <w:rPr>
          <w:rFonts w:cstheme="minorHAnsi"/>
        </w:rPr>
        <w:t>Meeting the new regulations is going to require</w:t>
      </w:r>
      <w:r w:rsidR="00B47CF3" w:rsidRPr="00903E57">
        <w:rPr>
          <w:rFonts w:cstheme="minorHAnsi"/>
        </w:rPr>
        <w:t xml:space="preserve"> many, many additional working hours.</w:t>
      </w:r>
      <w:r w:rsidR="00B47CF3" w:rsidRPr="007C0CBB">
        <w:rPr>
          <w:rFonts w:cstheme="minorHAnsi"/>
        </w:rPr>
        <w:t xml:space="preserve"> </w:t>
      </w:r>
      <w:r w:rsidR="0087032E">
        <w:rPr>
          <w:rFonts w:cstheme="minorHAnsi"/>
          <w:color w:val="000000"/>
          <w:spacing w:val="2"/>
          <w:lang w:val="en-GB"/>
        </w:rPr>
        <w:t xml:space="preserve">Your team is </w:t>
      </w:r>
      <w:r w:rsidR="0087032E" w:rsidRPr="00C929CA">
        <w:rPr>
          <w:rFonts w:cstheme="minorHAnsi"/>
          <w:color w:val="000000"/>
          <w:spacing w:val="2"/>
          <w:lang w:val="en-GB"/>
        </w:rPr>
        <w:t xml:space="preserve">already overstretched by </w:t>
      </w:r>
      <w:r w:rsidR="0087032E">
        <w:rPr>
          <w:rFonts w:cstheme="minorHAnsi"/>
          <w:color w:val="000000"/>
          <w:spacing w:val="2"/>
          <w:lang w:val="en-GB"/>
        </w:rPr>
        <w:t>revenue reconciliation.</w:t>
      </w:r>
      <w:r w:rsidR="0087032E" w:rsidRPr="007C0CBB">
        <w:rPr>
          <w:rFonts w:cstheme="minorHAnsi"/>
        </w:rPr>
        <w:t xml:space="preserve"> </w:t>
      </w:r>
      <w:r w:rsidR="00B47CF3" w:rsidRPr="007C0CBB">
        <w:rPr>
          <w:rFonts w:cstheme="minorHAnsi"/>
        </w:rPr>
        <w:t xml:space="preserve">If you wait until the last minute, will you be able to hire qualified people? They may not be available </w:t>
      </w:r>
      <w:r w:rsidR="00B47CF3" w:rsidRPr="00546BDC">
        <w:rPr>
          <w:rFonts w:cstheme="minorHAnsi"/>
        </w:rPr>
        <w:t xml:space="preserve">when you need them. </w:t>
      </w:r>
      <w:r w:rsidR="00C929CA" w:rsidRPr="0085088E">
        <w:rPr>
          <w:rFonts w:cstheme="minorHAnsi"/>
        </w:rPr>
        <w:t>Do you want to double your company?</w:t>
      </w:r>
      <w:r w:rsidR="00C929CA">
        <w:rPr>
          <w:rFonts w:cstheme="minorHAnsi"/>
        </w:rPr>
        <w:t xml:space="preserve"> </w:t>
      </w:r>
      <w:r w:rsidR="00903E57">
        <w:rPr>
          <w:rFonts w:cstheme="minorHAnsi"/>
        </w:rPr>
        <w:t>Adding</w:t>
      </w:r>
      <w:r w:rsidR="002C4F3E" w:rsidRPr="00903E57">
        <w:rPr>
          <w:rFonts w:cstheme="minorHAnsi"/>
        </w:rPr>
        <w:t xml:space="preserve"> to </w:t>
      </w:r>
      <w:r w:rsidR="00903E57">
        <w:rPr>
          <w:rFonts w:cstheme="minorHAnsi"/>
        </w:rPr>
        <w:t xml:space="preserve">your </w:t>
      </w:r>
      <w:r w:rsidR="002C4F3E" w:rsidRPr="00903E57">
        <w:rPr>
          <w:rFonts w:cstheme="minorHAnsi"/>
        </w:rPr>
        <w:t>headcount for lease accounting</w:t>
      </w:r>
      <w:r w:rsidR="00903E57">
        <w:rPr>
          <w:rFonts w:cstheme="minorHAnsi"/>
        </w:rPr>
        <w:t xml:space="preserve"> might not be the wisest move, since</w:t>
      </w:r>
      <w:r w:rsidR="002C4F3E" w:rsidRPr="00903E57">
        <w:rPr>
          <w:rFonts w:cstheme="minorHAnsi"/>
        </w:rPr>
        <w:t xml:space="preserve"> </w:t>
      </w:r>
      <w:r w:rsidR="00903E57">
        <w:rPr>
          <w:rFonts w:cstheme="minorHAnsi"/>
        </w:rPr>
        <w:t>it is</w:t>
      </w:r>
      <w:r w:rsidR="002C4F3E" w:rsidRPr="00903E57">
        <w:rPr>
          <w:rFonts w:cstheme="minorHAnsi"/>
        </w:rPr>
        <w:t xml:space="preserve"> a temporary process</w:t>
      </w:r>
      <w:r w:rsidR="0012438C">
        <w:rPr>
          <w:rFonts w:cstheme="minorHAnsi"/>
        </w:rPr>
        <w:t xml:space="preserve"> and will pass within a year</w:t>
      </w:r>
      <w:r w:rsidR="00A9675E">
        <w:rPr>
          <w:rFonts w:cstheme="minorHAnsi"/>
        </w:rPr>
        <w:t xml:space="preserve">. </w:t>
      </w:r>
      <w:r w:rsidR="00A9675E" w:rsidRPr="0085088E">
        <w:rPr>
          <w:rFonts w:cstheme="minorHAnsi"/>
        </w:rPr>
        <w:t>As you organize for this undertaking, you want to</w:t>
      </w:r>
      <w:r w:rsidR="002D4165">
        <w:rPr>
          <w:rFonts w:cstheme="minorHAnsi"/>
        </w:rPr>
        <w:t xml:space="preserve"> be certain that you are hiring</w:t>
      </w:r>
      <w:r w:rsidR="00A9675E" w:rsidRPr="0085088E">
        <w:rPr>
          <w:rFonts w:cstheme="minorHAnsi"/>
        </w:rPr>
        <w:t xml:space="preserve"> the right number of people.</w:t>
      </w:r>
      <w:r w:rsidR="00A9675E">
        <w:rPr>
          <w:rFonts w:cstheme="minorHAnsi"/>
        </w:rPr>
        <w:t xml:space="preserve"> In addition, you wi</w:t>
      </w:r>
      <w:r w:rsidR="00A9675E" w:rsidRPr="0085088E">
        <w:rPr>
          <w:rFonts w:cstheme="minorHAnsi"/>
        </w:rPr>
        <w:t xml:space="preserve">ll have to train staff on new policies and procedures. </w:t>
      </w:r>
      <w:r w:rsidR="00161A51">
        <w:rPr>
          <w:rFonts w:cstheme="minorHAnsi"/>
        </w:rPr>
        <w:t>W</w:t>
      </w:r>
      <w:r w:rsidR="00A9675E">
        <w:rPr>
          <w:rFonts w:cstheme="minorHAnsi"/>
        </w:rPr>
        <w:t xml:space="preserve">ith our </w:t>
      </w:r>
      <w:r w:rsidR="00CC3BEB">
        <w:rPr>
          <w:rFonts w:cstheme="minorHAnsi"/>
        </w:rPr>
        <w:t>consulting</w:t>
      </w:r>
      <w:r w:rsidR="00A9675E">
        <w:rPr>
          <w:rFonts w:cstheme="minorHAnsi"/>
        </w:rPr>
        <w:t xml:space="preserve"> expertise, </w:t>
      </w:r>
      <w:r w:rsidR="00161A51">
        <w:rPr>
          <w:rFonts w:cstheme="minorHAnsi"/>
        </w:rPr>
        <w:t xml:space="preserve">we </w:t>
      </w:r>
      <w:r w:rsidR="00A9675E">
        <w:rPr>
          <w:rFonts w:cstheme="minorHAnsi"/>
        </w:rPr>
        <w:t xml:space="preserve">can </w:t>
      </w:r>
      <w:r w:rsidR="00C13CF5">
        <w:rPr>
          <w:rFonts w:cstheme="minorHAnsi"/>
        </w:rPr>
        <w:t>advise you on</w:t>
      </w:r>
      <w:r w:rsidR="00A9675E">
        <w:rPr>
          <w:rFonts w:cstheme="minorHAnsi"/>
        </w:rPr>
        <w:t xml:space="preserve"> these personnel issues.</w:t>
      </w:r>
    </w:p>
    <w:p w14:paraId="3A1FB2F6" w14:textId="039DE81F" w:rsidR="00F4753D" w:rsidRPr="006A6FB6" w:rsidRDefault="0070457B" w:rsidP="006A6FB6">
      <w:pPr>
        <w:tabs>
          <w:tab w:val="center" w:pos="4680"/>
        </w:tabs>
        <w:spacing w:line="240" w:lineRule="auto"/>
        <w:rPr>
          <w:color w:val="FF0000"/>
        </w:rPr>
      </w:pPr>
      <w:r>
        <w:rPr>
          <w:rFonts w:cstheme="minorHAnsi"/>
        </w:rPr>
        <w:t>Identifying e</w:t>
      </w:r>
      <w:r w:rsidR="00C13CF5">
        <w:rPr>
          <w:rFonts w:cstheme="minorHAnsi"/>
        </w:rPr>
        <w:t xml:space="preserve">mbedded leases </w:t>
      </w:r>
      <w:r>
        <w:rPr>
          <w:rFonts w:cstheme="minorHAnsi"/>
        </w:rPr>
        <w:t>is</w:t>
      </w:r>
      <w:r w:rsidR="00C13CF5">
        <w:rPr>
          <w:rFonts w:cstheme="minorHAnsi"/>
        </w:rPr>
        <w:t xml:space="preserve"> </w:t>
      </w:r>
      <w:r>
        <w:rPr>
          <w:rFonts w:cstheme="minorHAnsi"/>
        </w:rPr>
        <w:t>a crucial issue</w:t>
      </w:r>
      <w:r w:rsidR="00151D6D">
        <w:rPr>
          <w:rFonts w:cstheme="minorHAnsi"/>
        </w:rPr>
        <w:tab/>
        <w:t xml:space="preserve"> in </w:t>
      </w:r>
      <w:r w:rsidR="0071580C">
        <w:rPr>
          <w:rFonts w:cstheme="minorHAnsi"/>
        </w:rPr>
        <w:t>adhering</w:t>
      </w:r>
      <w:r w:rsidR="00151D6D">
        <w:rPr>
          <w:rFonts w:cstheme="minorHAnsi"/>
        </w:rPr>
        <w:t xml:space="preserve"> to the new rules</w:t>
      </w:r>
      <w:r w:rsidR="00BD1AEB">
        <w:rPr>
          <w:rFonts w:cstheme="minorHAnsi"/>
        </w:rPr>
        <w:t>, and if you are unable to identify them, it will affect the integrity of your balance sheet</w:t>
      </w:r>
      <w:r w:rsidR="00151D6D">
        <w:rPr>
          <w:rFonts w:cstheme="minorHAnsi"/>
        </w:rPr>
        <w:t>.</w:t>
      </w:r>
      <w:r w:rsidR="008F4C0F">
        <w:rPr>
          <w:rFonts w:cstheme="minorHAnsi"/>
        </w:rPr>
        <w:t xml:space="preserve"> Do you know where to look for them?</w:t>
      </w:r>
      <w:r w:rsidR="007C0CBB">
        <w:rPr>
          <w:rFonts w:cstheme="minorHAnsi"/>
        </w:rPr>
        <w:t xml:space="preserve"> We can save you a great deal of time by deploying </w:t>
      </w:r>
      <w:r w:rsidR="007C0CBB" w:rsidRPr="0085088E">
        <w:t>an AI tool such as Leverton</w:t>
      </w:r>
      <w:r w:rsidR="007C0CBB">
        <w:t xml:space="preserve">, which can locate all your leases, even embedded ones </w:t>
      </w:r>
      <w:r w:rsidR="00FB4572">
        <w:t>hiding in transactions.</w:t>
      </w:r>
      <w:r w:rsidR="00F4753D">
        <w:t xml:space="preserve"> </w:t>
      </w:r>
      <w:r w:rsidR="00901B0C">
        <w:t>There are additional accounting implications because</w:t>
      </w:r>
      <w:r w:rsidR="00F4753D">
        <w:t xml:space="preserve"> your d</w:t>
      </w:r>
      <w:r w:rsidR="00F4753D" w:rsidRPr="00546BDC">
        <w:rPr>
          <w:rFonts w:cstheme="minorHAnsi"/>
        </w:rPr>
        <w:t xml:space="preserve">ebt could </w:t>
      </w:r>
      <w:r w:rsidR="00F4753D">
        <w:rPr>
          <w:rFonts w:cstheme="minorHAnsi"/>
        </w:rPr>
        <w:t>increase</w:t>
      </w:r>
      <w:r w:rsidR="00F4753D" w:rsidRPr="00546BDC">
        <w:rPr>
          <w:rFonts w:cstheme="minorHAnsi"/>
        </w:rPr>
        <w:t xml:space="preserve"> if you have embedded leases</w:t>
      </w:r>
      <w:r w:rsidR="00F4753D">
        <w:t>, and the g</w:t>
      </w:r>
      <w:r w:rsidR="00F4753D" w:rsidRPr="00546BDC">
        <w:rPr>
          <w:rFonts w:cstheme="minorHAnsi"/>
        </w:rPr>
        <w:t xml:space="preserve">ross dollar value of </w:t>
      </w:r>
      <w:r w:rsidR="00F4753D">
        <w:rPr>
          <w:rFonts w:cstheme="minorHAnsi"/>
        </w:rPr>
        <w:t xml:space="preserve">your leases </w:t>
      </w:r>
      <w:r w:rsidR="00F4753D" w:rsidRPr="00546BDC">
        <w:rPr>
          <w:rFonts w:cstheme="minorHAnsi"/>
        </w:rPr>
        <w:t xml:space="preserve">will </w:t>
      </w:r>
      <w:r w:rsidR="00F4753D">
        <w:rPr>
          <w:rFonts w:cstheme="minorHAnsi"/>
        </w:rPr>
        <w:t>decrease</w:t>
      </w:r>
      <w:r w:rsidR="00F4753D" w:rsidRPr="00546BDC">
        <w:rPr>
          <w:rFonts w:cstheme="minorHAnsi"/>
        </w:rPr>
        <w:t xml:space="preserve"> because of </w:t>
      </w:r>
      <w:r w:rsidR="00F4753D">
        <w:rPr>
          <w:rFonts w:cstheme="minorHAnsi"/>
        </w:rPr>
        <w:t xml:space="preserve">the </w:t>
      </w:r>
      <w:r w:rsidR="00F4753D" w:rsidRPr="00546BDC">
        <w:rPr>
          <w:rFonts w:cstheme="minorHAnsi"/>
        </w:rPr>
        <w:t>discount rate</w:t>
      </w:r>
      <w:r w:rsidR="00F4753D">
        <w:rPr>
          <w:rFonts w:cstheme="minorHAnsi"/>
        </w:rPr>
        <w:t xml:space="preserve">. </w:t>
      </w:r>
      <w:r w:rsidR="00F4753D" w:rsidRPr="006A6FB6">
        <w:rPr>
          <w:rFonts w:cstheme="minorHAnsi"/>
          <w:color w:val="FF0000"/>
        </w:rPr>
        <w:t>[I added the last</w:t>
      </w:r>
      <w:r w:rsidR="00A950EA" w:rsidRPr="006A6FB6">
        <w:rPr>
          <w:rFonts w:cstheme="minorHAnsi"/>
          <w:color w:val="FF0000"/>
        </w:rPr>
        <w:t xml:space="preserve"> sentence because </w:t>
      </w:r>
      <w:r w:rsidR="0028472F">
        <w:rPr>
          <w:rFonts w:cstheme="minorHAnsi"/>
          <w:color w:val="FF0000"/>
        </w:rPr>
        <w:t>it contains</w:t>
      </w:r>
      <w:r w:rsidR="00A950EA" w:rsidRPr="006A6FB6">
        <w:rPr>
          <w:rFonts w:cstheme="minorHAnsi"/>
          <w:color w:val="FF0000"/>
        </w:rPr>
        <w:t xml:space="preserve"> two</w:t>
      </w:r>
      <w:r w:rsidR="00F4753D" w:rsidRPr="006A6FB6">
        <w:rPr>
          <w:rFonts w:cstheme="minorHAnsi"/>
          <w:color w:val="FF0000"/>
        </w:rPr>
        <w:t xml:space="preserve"> points </w:t>
      </w:r>
      <w:r w:rsidR="00A950EA" w:rsidRPr="006A6FB6">
        <w:rPr>
          <w:rFonts w:cstheme="minorHAnsi"/>
          <w:color w:val="FF0000"/>
        </w:rPr>
        <w:t>discussed i</w:t>
      </w:r>
      <w:r w:rsidR="00F4753D" w:rsidRPr="006A6FB6">
        <w:rPr>
          <w:rFonts w:cstheme="minorHAnsi"/>
          <w:color w:val="FF0000"/>
        </w:rPr>
        <w:t>n the conference call</w:t>
      </w:r>
      <w:r w:rsidR="00A950EA" w:rsidRPr="006A6FB6">
        <w:rPr>
          <w:rFonts w:cstheme="minorHAnsi"/>
          <w:color w:val="FF0000"/>
        </w:rPr>
        <w:t xml:space="preserve"> that seem</w:t>
      </w:r>
      <w:r w:rsidR="0028472F">
        <w:rPr>
          <w:rFonts w:cstheme="minorHAnsi"/>
          <w:color w:val="FF0000"/>
        </w:rPr>
        <w:t>ed</w:t>
      </w:r>
      <w:r w:rsidR="00A950EA" w:rsidRPr="006A6FB6">
        <w:rPr>
          <w:rFonts w:cstheme="minorHAnsi"/>
          <w:color w:val="FF0000"/>
        </w:rPr>
        <w:t xml:space="preserve"> to be </w:t>
      </w:r>
      <w:r w:rsidR="00A950EA" w:rsidRPr="00546BDC">
        <w:rPr>
          <w:rFonts w:cstheme="minorHAnsi"/>
          <w:color w:val="FF0000"/>
        </w:rPr>
        <w:t>applicable</w:t>
      </w:r>
      <w:r w:rsidR="00A950EA" w:rsidRPr="006A6FB6">
        <w:rPr>
          <w:rFonts w:cstheme="minorHAnsi"/>
          <w:color w:val="FF0000"/>
        </w:rPr>
        <w:t xml:space="preserve">, but </w:t>
      </w:r>
      <w:r w:rsidR="00A950EA" w:rsidRPr="00546BDC">
        <w:rPr>
          <w:rFonts w:cstheme="minorHAnsi"/>
          <w:color w:val="FF0000"/>
        </w:rPr>
        <w:t>they’re</w:t>
      </w:r>
      <w:r w:rsidR="00A950EA" w:rsidRPr="006A6FB6">
        <w:rPr>
          <w:rFonts w:cstheme="minorHAnsi"/>
          <w:color w:val="FF0000"/>
        </w:rPr>
        <w:t xml:space="preserve"> </w:t>
      </w:r>
      <w:r w:rsidR="00F4753D" w:rsidRPr="006A6FB6">
        <w:rPr>
          <w:rFonts w:cstheme="minorHAnsi"/>
          <w:color w:val="FF0000"/>
        </w:rPr>
        <w:t xml:space="preserve">highly technical, and I want to make sure they’re not </w:t>
      </w:r>
      <w:r w:rsidR="00F4753D" w:rsidRPr="006A6FB6">
        <w:rPr>
          <w:rFonts w:cstheme="minorHAnsi"/>
          <w:i/>
          <w:color w:val="FF0000"/>
        </w:rPr>
        <w:t xml:space="preserve">non </w:t>
      </w:r>
      <w:r w:rsidR="00A950EA" w:rsidRPr="006A6FB6">
        <w:rPr>
          <w:rFonts w:cstheme="minorHAnsi"/>
          <w:i/>
          <w:color w:val="FF0000"/>
        </w:rPr>
        <w:t>sequiturs</w:t>
      </w:r>
      <w:r w:rsidR="00F4753D" w:rsidRPr="006A6FB6">
        <w:rPr>
          <w:rFonts w:cstheme="minorHAnsi"/>
          <w:color w:val="FF0000"/>
        </w:rPr>
        <w:t>. Please let me know if you think this last sentence belongs here, should be placed elsewhere, or deleted.]</w:t>
      </w:r>
    </w:p>
    <w:p w14:paraId="0B30EA8C" w14:textId="046A2F9D" w:rsidR="009B5F86" w:rsidRDefault="00243B1C" w:rsidP="006A6FB6">
      <w:pPr>
        <w:tabs>
          <w:tab w:val="center" w:pos="4680"/>
        </w:tabs>
        <w:spacing w:line="240" w:lineRule="auto"/>
        <w:rPr>
          <w:rFonts w:cstheme="minorHAnsi"/>
        </w:rPr>
      </w:pPr>
      <w:r>
        <w:t>You also run the risk of mi</w:t>
      </w:r>
      <w:r w:rsidR="00FB4572">
        <w:t>scalculating interest</w:t>
      </w:r>
      <w:r>
        <w:t xml:space="preserve"> rates. </w:t>
      </w:r>
      <w:r w:rsidR="00FB4572" w:rsidRPr="00546BDC">
        <w:rPr>
          <w:rFonts w:cstheme="minorHAnsi"/>
        </w:rPr>
        <w:t>Interest rates can be an unforeseen issue</w:t>
      </w:r>
      <w:r w:rsidR="00256AA5" w:rsidRPr="00821F04">
        <w:rPr>
          <w:rFonts w:cstheme="minorHAnsi"/>
        </w:rPr>
        <w:t>. U</w:t>
      </w:r>
      <w:r w:rsidR="00FB4572" w:rsidRPr="00821F04">
        <w:rPr>
          <w:rFonts w:cstheme="minorHAnsi"/>
        </w:rPr>
        <w:t xml:space="preserve">nder the new guidance, </w:t>
      </w:r>
      <w:r w:rsidR="0028472F">
        <w:rPr>
          <w:rFonts w:cstheme="minorHAnsi"/>
        </w:rPr>
        <w:t xml:space="preserve">you </w:t>
      </w:r>
      <w:r w:rsidR="00256AA5">
        <w:rPr>
          <w:rFonts w:cstheme="minorHAnsi"/>
        </w:rPr>
        <w:t xml:space="preserve">now </w:t>
      </w:r>
      <w:r w:rsidR="0028472F">
        <w:rPr>
          <w:rFonts w:cstheme="minorHAnsi"/>
        </w:rPr>
        <w:t>have to account for</w:t>
      </w:r>
      <w:r w:rsidR="00FB4572" w:rsidRPr="00546BDC">
        <w:rPr>
          <w:rFonts w:cstheme="minorHAnsi"/>
        </w:rPr>
        <w:t xml:space="preserve"> secured debt or borrowing.</w:t>
      </w:r>
      <w:r>
        <w:rPr>
          <w:rFonts w:cstheme="minorHAnsi"/>
        </w:rPr>
        <w:t xml:space="preserve"> I</w:t>
      </w:r>
      <w:r w:rsidRPr="0002003E">
        <w:rPr>
          <w:rFonts w:cstheme="minorHAnsi"/>
        </w:rPr>
        <w:t>t requires substantial time and effort to compute interest rates</w:t>
      </w:r>
      <w:bookmarkStart w:id="0" w:name="_GoBack"/>
      <w:bookmarkEnd w:id="0"/>
      <w:r w:rsidR="00256AA5">
        <w:rPr>
          <w:rFonts w:cstheme="minorHAnsi"/>
        </w:rPr>
        <w:t xml:space="preserve"> for the following reasons: d</w:t>
      </w:r>
      <w:r w:rsidRPr="0002003E">
        <w:rPr>
          <w:rFonts w:cstheme="minorHAnsi"/>
        </w:rPr>
        <w:t xml:space="preserve">ifferent subsidiaries can have different debt, </w:t>
      </w:r>
      <w:r w:rsidR="00A239D9">
        <w:rPr>
          <w:rFonts w:cstheme="minorHAnsi"/>
        </w:rPr>
        <w:t>requiring</w:t>
      </w:r>
      <w:r w:rsidRPr="0002003E">
        <w:rPr>
          <w:rFonts w:cstheme="minorHAnsi"/>
        </w:rPr>
        <w:t xml:space="preserve"> you to compute the interest rate for each subsidiary</w:t>
      </w:r>
      <w:r w:rsidR="009B5F86">
        <w:rPr>
          <w:rFonts w:cstheme="minorHAnsi"/>
        </w:rPr>
        <w:t>. This is</w:t>
      </w:r>
      <w:r w:rsidR="009B5F86" w:rsidRPr="009B5F86">
        <w:rPr>
          <w:rFonts w:cstheme="minorHAnsi"/>
        </w:rPr>
        <w:t xml:space="preserve"> n</w:t>
      </w:r>
      <w:r w:rsidR="009B5F86">
        <w:rPr>
          <w:rFonts w:cstheme="minorHAnsi"/>
        </w:rPr>
        <w:t>ot a straightforward exercise, because f</w:t>
      </w:r>
      <w:r w:rsidR="009B5F86" w:rsidRPr="009B5F86">
        <w:rPr>
          <w:rFonts w:cstheme="minorHAnsi"/>
        </w:rPr>
        <w:t xml:space="preserve">or </w:t>
      </w:r>
      <w:r w:rsidR="00CA7904">
        <w:rPr>
          <w:rFonts w:cstheme="minorHAnsi"/>
        </w:rPr>
        <w:t xml:space="preserve">a </w:t>
      </w:r>
      <w:r w:rsidR="009B5F86" w:rsidRPr="009B5F86">
        <w:rPr>
          <w:rFonts w:cstheme="minorHAnsi"/>
        </w:rPr>
        <w:t>securitized line of credit, the term of the credit might not coincide with the term of the leases.</w:t>
      </w:r>
      <w:r w:rsidR="009B5F86">
        <w:t xml:space="preserve"> </w:t>
      </w:r>
      <w:r w:rsidR="00CA7904">
        <w:rPr>
          <w:rFonts w:cstheme="minorHAnsi"/>
        </w:rPr>
        <w:t>As an added factor, i</w:t>
      </w:r>
      <w:r w:rsidR="00FB4572" w:rsidRPr="0002003E">
        <w:rPr>
          <w:rFonts w:cstheme="minorHAnsi"/>
        </w:rPr>
        <w:t xml:space="preserve">nterest rates for leased equipment will vary, making it all the more difficult to calculate. </w:t>
      </w:r>
      <w:r w:rsidR="009B5F86">
        <w:rPr>
          <w:rFonts w:cstheme="minorHAnsi"/>
        </w:rPr>
        <w:t xml:space="preserve">In this instance, a proficient accounting </w:t>
      </w:r>
      <w:r w:rsidR="00FC2177">
        <w:rPr>
          <w:rFonts w:cstheme="minorHAnsi"/>
        </w:rPr>
        <w:t>resource</w:t>
      </w:r>
      <w:r w:rsidR="009B5F86">
        <w:rPr>
          <w:rFonts w:cstheme="minorHAnsi"/>
        </w:rPr>
        <w:t xml:space="preserve"> like ourselves can save you significant time, effort, and money.</w:t>
      </w:r>
    </w:p>
    <w:p w14:paraId="5C60477D" w14:textId="208595FA" w:rsidR="00F24628" w:rsidRDefault="00F24628" w:rsidP="006A6FB6">
      <w:pPr>
        <w:tabs>
          <w:tab w:val="center" w:pos="4680"/>
        </w:tabs>
        <w:spacing w:line="240" w:lineRule="auto"/>
        <w:rPr>
          <w:rFonts w:cstheme="minorHAnsi"/>
        </w:rPr>
      </w:pPr>
      <w:r>
        <w:rPr>
          <w:rFonts w:cstheme="minorHAnsi"/>
        </w:rPr>
        <w:t xml:space="preserve">One of the biggest risks you run by delaying action is </w:t>
      </w:r>
      <w:r w:rsidR="00890D29">
        <w:rPr>
          <w:rFonts w:cstheme="minorHAnsi"/>
        </w:rPr>
        <w:t xml:space="preserve">the </w:t>
      </w:r>
      <w:r>
        <w:rPr>
          <w:rFonts w:cstheme="minorHAnsi"/>
        </w:rPr>
        <w:t>t</w:t>
      </w:r>
      <w:r w:rsidRPr="00F24628">
        <w:rPr>
          <w:rFonts w:cstheme="minorHAnsi"/>
        </w:rPr>
        <w:t>imeline</w:t>
      </w:r>
      <w:r w:rsidR="00890D29">
        <w:rPr>
          <w:rFonts w:cstheme="minorHAnsi"/>
        </w:rPr>
        <w:t xml:space="preserve"> you </w:t>
      </w:r>
      <w:r w:rsidR="00E81756">
        <w:rPr>
          <w:rFonts w:cstheme="minorHAnsi"/>
        </w:rPr>
        <w:t xml:space="preserve">are </w:t>
      </w:r>
      <w:r w:rsidR="00287444">
        <w:rPr>
          <w:rFonts w:cstheme="minorHAnsi"/>
        </w:rPr>
        <w:t>encountering</w:t>
      </w:r>
      <w:r>
        <w:rPr>
          <w:rFonts w:cstheme="minorHAnsi"/>
        </w:rPr>
        <w:t>. You are dealing with a non-</w:t>
      </w:r>
      <w:r w:rsidR="00C27481">
        <w:rPr>
          <w:rFonts w:cstheme="minorHAnsi"/>
        </w:rPr>
        <w:t>negotiable</w:t>
      </w:r>
      <w:r w:rsidR="00890D29">
        <w:rPr>
          <w:rFonts w:cstheme="minorHAnsi"/>
        </w:rPr>
        <w:t xml:space="preserve"> deadline, and FASB considers</w:t>
      </w:r>
      <w:r>
        <w:rPr>
          <w:rFonts w:cstheme="minorHAnsi"/>
        </w:rPr>
        <w:t xml:space="preserve"> it your responsibility—your job—to adhere to thes</w:t>
      </w:r>
      <w:r w:rsidR="005342E8">
        <w:rPr>
          <w:rFonts w:cstheme="minorHAnsi"/>
        </w:rPr>
        <w:t>e requirements you have be</w:t>
      </w:r>
      <w:r>
        <w:rPr>
          <w:rFonts w:cstheme="minorHAnsi"/>
        </w:rPr>
        <w:t>en notified of far in advance. T</w:t>
      </w:r>
      <w:r w:rsidRPr="00F24628">
        <w:rPr>
          <w:rFonts w:cstheme="minorHAnsi"/>
        </w:rPr>
        <w:t>here might be delays</w:t>
      </w:r>
      <w:r>
        <w:rPr>
          <w:rFonts w:cstheme="minorHAnsi"/>
        </w:rPr>
        <w:t xml:space="preserve"> involved in any of the stages required to undertake this time-consuming project, and if you wait too long</w:t>
      </w:r>
      <w:r w:rsidRPr="00F24628">
        <w:rPr>
          <w:rFonts w:cstheme="minorHAnsi"/>
        </w:rPr>
        <w:t xml:space="preserve">, you may not be able to </w:t>
      </w:r>
      <w:r>
        <w:rPr>
          <w:rFonts w:cstheme="minorHAnsi"/>
        </w:rPr>
        <w:t>meet</w:t>
      </w:r>
      <w:r w:rsidRPr="00F24628">
        <w:rPr>
          <w:rFonts w:cstheme="minorHAnsi"/>
        </w:rPr>
        <w:t xml:space="preserve"> the final deadline</w:t>
      </w:r>
      <w:r>
        <w:rPr>
          <w:rFonts w:cstheme="minorHAnsi"/>
        </w:rPr>
        <w:t>.</w:t>
      </w:r>
    </w:p>
    <w:p w14:paraId="14E64720" w14:textId="4FA04A4A" w:rsidR="00757094" w:rsidRDefault="00757094" w:rsidP="006A6FB6">
      <w:pPr>
        <w:tabs>
          <w:tab w:val="center" w:pos="4680"/>
        </w:tabs>
        <w:spacing w:line="240" w:lineRule="auto"/>
        <w:rPr>
          <w:rFonts w:cstheme="minorHAnsi"/>
          <w:color w:val="000000"/>
          <w:spacing w:val="2"/>
          <w:lang w:val="en-GB"/>
        </w:rPr>
      </w:pPr>
      <w:r>
        <w:rPr>
          <w:rFonts w:cstheme="minorHAnsi"/>
        </w:rPr>
        <w:lastRenderedPageBreak/>
        <w:t xml:space="preserve">If your compliance with Topic 842 is incomplete or flawed, will you be able to </w:t>
      </w:r>
      <w:r>
        <w:rPr>
          <w:rFonts w:cstheme="minorHAnsi"/>
          <w:color w:val="000000"/>
          <w:spacing w:val="2"/>
          <w:lang w:val="en-GB"/>
        </w:rPr>
        <w:t xml:space="preserve">renegotiate </w:t>
      </w:r>
      <w:r w:rsidRPr="00C929CA">
        <w:rPr>
          <w:rFonts w:cstheme="minorHAnsi"/>
          <w:color w:val="000000"/>
          <w:spacing w:val="2"/>
          <w:lang w:val="en-GB"/>
        </w:rPr>
        <w:t xml:space="preserve">contracts based on changes tied to </w:t>
      </w:r>
      <w:hyperlink r:id="rId8" w:history="1">
        <w:r w:rsidRPr="00821F04">
          <w:rPr>
            <w:rStyle w:val="Hyperlink"/>
            <w:rFonts w:cstheme="minorHAnsi"/>
            <w:color w:val="auto"/>
            <w:spacing w:val="2"/>
            <w:lang w:val="en-GB"/>
          </w:rPr>
          <w:t>debt covenants</w:t>
        </w:r>
      </w:hyperlink>
      <w:r>
        <w:rPr>
          <w:rFonts w:cstheme="minorHAnsi"/>
          <w:color w:val="000000"/>
          <w:spacing w:val="2"/>
          <w:lang w:val="en-GB"/>
        </w:rPr>
        <w:t>?</w:t>
      </w:r>
      <w:r w:rsidR="00890D29">
        <w:rPr>
          <w:rFonts w:cstheme="minorHAnsi"/>
          <w:color w:val="000000"/>
          <w:spacing w:val="2"/>
          <w:lang w:val="en-GB"/>
        </w:rPr>
        <w:t xml:space="preserve"> Because i</w:t>
      </w:r>
      <w:r w:rsidR="0075745E">
        <w:rPr>
          <w:rFonts w:cstheme="minorHAnsi"/>
          <w:color w:val="000000"/>
          <w:spacing w:val="2"/>
          <w:lang w:val="en-GB"/>
        </w:rPr>
        <w:t>t is vital you en</w:t>
      </w:r>
      <w:r w:rsidR="0075745E" w:rsidRPr="0075745E">
        <w:rPr>
          <w:rFonts w:cstheme="minorHAnsi"/>
          <w:color w:val="000000"/>
          <w:spacing w:val="2"/>
          <w:lang w:val="en-GB"/>
        </w:rPr>
        <w:t xml:space="preserve">sure with outside vendors that the terms </w:t>
      </w:r>
      <w:r w:rsidR="0075745E">
        <w:rPr>
          <w:rFonts w:cstheme="minorHAnsi"/>
          <w:color w:val="000000"/>
          <w:spacing w:val="2"/>
          <w:lang w:val="en-GB"/>
        </w:rPr>
        <w:t xml:space="preserve">of your lease contracts </w:t>
      </w:r>
      <w:r w:rsidR="0075745E" w:rsidRPr="0075745E">
        <w:rPr>
          <w:rFonts w:cstheme="minorHAnsi"/>
          <w:color w:val="000000"/>
          <w:spacing w:val="2"/>
          <w:lang w:val="en-GB"/>
        </w:rPr>
        <w:t>are compliant</w:t>
      </w:r>
      <w:r w:rsidR="0075745E">
        <w:rPr>
          <w:rFonts w:cstheme="minorHAnsi"/>
          <w:color w:val="000000"/>
          <w:spacing w:val="2"/>
          <w:lang w:val="en-GB"/>
        </w:rPr>
        <w:t>.</w:t>
      </w:r>
    </w:p>
    <w:p w14:paraId="7557BD40" w14:textId="42042A93" w:rsidR="00AD0F2A" w:rsidRDefault="00954967" w:rsidP="006A6FB6">
      <w:pPr>
        <w:tabs>
          <w:tab w:val="center" w:pos="4680"/>
        </w:tabs>
        <w:spacing w:line="240" w:lineRule="auto"/>
        <w:rPr>
          <w:rFonts w:cstheme="minorHAnsi"/>
          <w:color w:val="000000"/>
          <w:spacing w:val="2"/>
          <w:lang w:val="en-GB"/>
        </w:rPr>
      </w:pPr>
      <w:r>
        <w:rPr>
          <w:rFonts w:cstheme="minorHAnsi"/>
          <w:color w:val="000000"/>
          <w:spacing w:val="2"/>
          <w:lang w:val="en-GB"/>
        </w:rPr>
        <w:t>Have you considered the international implications of waiting too long? Factor in the time necessary to translate your</w:t>
      </w:r>
      <w:r w:rsidRPr="00C929CA">
        <w:rPr>
          <w:rFonts w:cstheme="minorHAnsi"/>
          <w:color w:val="000000"/>
          <w:spacing w:val="2"/>
          <w:lang w:val="en-GB"/>
        </w:rPr>
        <w:t xml:space="preserve"> leases in</w:t>
      </w:r>
      <w:r>
        <w:rPr>
          <w:rFonts w:cstheme="minorHAnsi"/>
          <w:color w:val="000000"/>
          <w:spacing w:val="2"/>
          <w:lang w:val="en-GB"/>
        </w:rPr>
        <w:t>to different languages and address</w:t>
      </w:r>
      <w:r w:rsidRPr="00C929CA">
        <w:rPr>
          <w:rFonts w:cstheme="minorHAnsi"/>
          <w:color w:val="000000"/>
          <w:spacing w:val="2"/>
          <w:lang w:val="en-GB"/>
        </w:rPr>
        <w:t xml:space="preserve"> issues within leases with international vendors.</w:t>
      </w:r>
    </w:p>
    <w:p w14:paraId="0D69E4BA" w14:textId="68FCA531" w:rsidR="002A412C" w:rsidRDefault="002A412C" w:rsidP="006A6FB6">
      <w:pPr>
        <w:tabs>
          <w:tab w:val="center" w:pos="4680"/>
        </w:tabs>
        <w:spacing w:line="240" w:lineRule="auto"/>
        <w:rPr>
          <w:rFonts w:cstheme="minorHAnsi"/>
        </w:rPr>
      </w:pPr>
      <w:r>
        <w:rPr>
          <w:rFonts w:cstheme="minorHAnsi"/>
          <w:color w:val="000000"/>
          <w:spacing w:val="2"/>
          <w:lang w:val="en-GB"/>
        </w:rPr>
        <w:t>Here is another often-overlooked risk</w:t>
      </w:r>
      <w:r w:rsidRPr="00546BDC">
        <w:rPr>
          <w:rFonts w:cstheme="minorHAnsi"/>
        </w:rPr>
        <w:t xml:space="preserve">: in terms of creating a financial statement, </w:t>
      </w:r>
      <w:r w:rsidRPr="00821F04">
        <w:rPr>
          <w:rFonts w:cstheme="minorHAnsi"/>
        </w:rPr>
        <w:t xml:space="preserve">there is a disparity between U.S. GAAP and IFRS 16. </w:t>
      </w:r>
      <w:r w:rsidR="00CF3900">
        <w:rPr>
          <w:rFonts w:cstheme="minorHAnsi"/>
        </w:rPr>
        <w:t xml:space="preserve">To wit, </w:t>
      </w:r>
      <w:r w:rsidRPr="00546BDC">
        <w:rPr>
          <w:rFonts w:cstheme="minorHAnsi"/>
        </w:rPr>
        <w:t>IFRS 16 does</w:t>
      </w:r>
      <w:r>
        <w:rPr>
          <w:rFonts w:cstheme="minorHAnsi"/>
        </w:rPr>
        <w:t xml:space="preserve"> </w:t>
      </w:r>
      <w:r w:rsidRPr="00546BDC">
        <w:rPr>
          <w:rFonts w:cstheme="minorHAnsi"/>
        </w:rPr>
        <w:t>not have a concept of an operating lease</w:t>
      </w:r>
      <w:r w:rsidRPr="00821F04">
        <w:rPr>
          <w:rFonts w:cstheme="minorHAnsi"/>
        </w:rPr>
        <w:t>. IFRS also requires both private and public companies to become compliant w</w:t>
      </w:r>
      <w:r w:rsidRPr="006A6FB6">
        <w:rPr>
          <w:rFonts w:cstheme="minorHAnsi"/>
        </w:rPr>
        <w:t>ith lease accounting by January 1, 2019. This is where we can provide immediate assistance.</w:t>
      </w:r>
    </w:p>
    <w:p w14:paraId="6721388B" w14:textId="61E5B08A" w:rsidR="00454019" w:rsidRDefault="00A03397" w:rsidP="006A6FB6">
      <w:pPr>
        <w:tabs>
          <w:tab w:val="center" w:pos="4680"/>
        </w:tabs>
        <w:spacing w:line="240" w:lineRule="auto"/>
        <w:rPr>
          <w:rFonts w:cstheme="minorHAnsi"/>
        </w:rPr>
      </w:pPr>
      <w:r>
        <w:rPr>
          <w:rFonts w:cstheme="minorHAnsi"/>
        </w:rPr>
        <w:t>We have saved the most important risk for not meeting the deadline for last.</w:t>
      </w:r>
      <w:r w:rsidR="00454019">
        <w:rPr>
          <w:rFonts w:cstheme="minorHAnsi"/>
        </w:rPr>
        <w:t xml:space="preserve"> </w:t>
      </w:r>
      <w:r w:rsidR="00AD0F2A" w:rsidRPr="00546BDC">
        <w:rPr>
          <w:rFonts w:cstheme="minorHAnsi"/>
        </w:rPr>
        <w:t>Covenants require an unqualified opinion</w:t>
      </w:r>
      <w:r w:rsidR="00454019">
        <w:rPr>
          <w:rFonts w:cstheme="minorHAnsi"/>
        </w:rPr>
        <w:t xml:space="preserve">. </w:t>
      </w:r>
      <w:r w:rsidR="00454019" w:rsidRPr="00454019">
        <w:rPr>
          <w:rFonts w:cstheme="minorHAnsi"/>
        </w:rPr>
        <w:t xml:space="preserve">Auditors need to approve </w:t>
      </w:r>
      <w:r w:rsidR="00454019">
        <w:rPr>
          <w:rFonts w:cstheme="minorHAnsi"/>
        </w:rPr>
        <w:t xml:space="preserve">your </w:t>
      </w:r>
      <w:r w:rsidR="00454019" w:rsidRPr="00454019">
        <w:rPr>
          <w:rFonts w:cstheme="minorHAnsi"/>
        </w:rPr>
        <w:t>financial statement</w:t>
      </w:r>
      <w:r w:rsidR="00454019">
        <w:rPr>
          <w:rFonts w:cstheme="minorHAnsi"/>
        </w:rPr>
        <w:t>s</w:t>
      </w:r>
      <w:r w:rsidR="003128CD">
        <w:rPr>
          <w:rFonts w:cstheme="minorHAnsi"/>
        </w:rPr>
        <w:t>. I</w:t>
      </w:r>
      <w:r w:rsidR="00454019">
        <w:rPr>
          <w:rFonts w:cstheme="minorHAnsi"/>
        </w:rPr>
        <w:t>f the leasing statements are not</w:t>
      </w:r>
      <w:r w:rsidR="00454019" w:rsidRPr="00454019">
        <w:rPr>
          <w:rFonts w:cstheme="minorHAnsi"/>
        </w:rPr>
        <w:t xml:space="preserve"> done appropriately</w:t>
      </w:r>
      <w:r w:rsidR="00454019">
        <w:rPr>
          <w:rFonts w:cstheme="minorHAnsi"/>
        </w:rPr>
        <w:t xml:space="preserve"> or </w:t>
      </w:r>
      <w:r w:rsidR="0011466F">
        <w:rPr>
          <w:rFonts w:cstheme="minorHAnsi"/>
        </w:rPr>
        <w:t>are non-</w:t>
      </w:r>
      <w:r w:rsidR="00454019" w:rsidRPr="00C929CA">
        <w:rPr>
          <w:rFonts w:cstheme="minorHAnsi"/>
        </w:rPr>
        <w:t>compliant with GAAP</w:t>
      </w:r>
      <w:r w:rsidR="00454019" w:rsidRPr="00454019">
        <w:rPr>
          <w:rFonts w:cstheme="minorHAnsi"/>
        </w:rPr>
        <w:t xml:space="preserve">, </w:t>
      </w:r>
      <w:r w:rsidR="004B3BD8">
        <w:rPr>
          <w:rFonts w:cstheme="minorHAnsi"/>
        </w:rPr>
        <w:t>your</w:t>
      </w:r>
      <w:r w:rsidR="00454019" w:rsidRPr="00454019">
        <w:rPr>
          <w:rFonts w:cstheme="minorHAnsi"/>
        </w:rPr>
        <w:t xml:space="preserve"> auditors can</w:t>
      </w:r>
      <w:r w:rsidR="00EC5452">
        <w:rPr>
          <w:rFonts w:cstheme="minorHAnsi"/>
        </w:rPr>
        <w:t xml:space="preserve">not deliver an unqualified opinion. </w:t>
      </w:r>
      <w:r w:rsidR="00454019" w:rsidRPr="00454019">
        <w:rPr>
          <w:rFonts w:cstheme="minorHAnsi"/>
        </w:rPr>
        <w:t xml:space="preserve">A qualified or adverse opinion could hurt </w:t>
      </w:r>
      <w:r w:rsidR="00EC5452">
        <w:rPr>
          <w:rFonts w:cstheme="minorHAnsi"/>
        </w:rPr>
        <w:t xml:space="preserve">you. This presents a significant </w:t>
      </w:r>
      <w:r w:rsidR="00EC5452" w:rsidRPr="00C929CA">
        <w:rPr>
          <w:rFonts w:cstheme="minorHAnsi"/>
        </w:rPr>
        <w:t>capital market risk</w:t>
      </w:r>
      <w:r w:rsidR="00EC5452">
        <w:rPr>
          <w:rFonts w:cstheme="minorHAnsi"/>
        </w:rPr>
        <w:t>—one you decidedly want t</w:t>
      </w:r>
      <w:r w:rsidR="004B3BD8">
        <w:rPr>
          <w:rFonts w:cstheme="minorHAnsi"/>
        </w:rPr>
        <w:t>o avoid, since y</w:t>
      </w:r>
      <w:r w:rsidR="00EC5452">
        <w:rPr>
          <w:rFonts w:cstheme="minorHAnsi"/>
        </w:rPr>
        <w:t xml:space="preserve">our </w:t>
      </w:r>
      <w:r w:rsidR="00EC5452" w:rsidRPr="00C929CA">
        <w:rPr>
          <w:rFonts w:cstheme="minorHAnsi"/>
        </w:rPr>
        <w:t>outside investors</w:t>
      </w:r>
      <w:r w:rsidR="00EC5452">
        <w:rPr>
          <w:rFonts w:cstheme="minorHAnsi"/>
        </w:rPr>
        <w:t xml:space="preserve"> and debt holders</w:t>
      </w:r>
      <w:r w:rsidR="00EC5452" w:rsidRPr="0002003E">
        <w:rPr>
          <w:rFonts w:cstheme="minorHAnsi"/>
        </w:rPr>
        <w:t xml:space="preserve"> </w:t>
      </w:r>
      <w:r w:rsidR="00EC5452" w:rsidRPr="00C929CA">
        <w:rPr>
          <w:rFonts w:cstheme="minorHAnsi"/>
        </w:rPr>
        <w:t xml:space="preserve">must satisfy </w:t>
      </w:r>
      <w:r w:rsidR="00EC5452">
        <w:rPr>
          <w:rFonts w:cstheme="minorHAnsi"/>
        </w:rPr>
        <w:t xml:space="preserve">their </w:t>
      </w:r>
      <w:r w:rsidR="00EC5452" w:rsidRPr="00C929CA">
        <w:rPr>
          <w:rFonts w:cstheme="minorHAnsi"/>
        </w:rPr>
        <w:t>due diligence needs</w:t>
      </w:r>
      <w:r w:rsidR="003128CD">
        <w:rPr>
          <w:rFonts w:cstheme="minorHAnsi"/>
        </w:rPr>
        <w:t xml:space="preserve">. The lack of an </w:t>
      </w:r>
      <w:r w:rsidR="003128CD" w:rsidRPr="0002003E">
        <w:rPr>
          <w:rFonts w:cstheme="minorHAnsi"/>
        </w:rPr>
        <w:t>unqualified opinion</w:t>
      </w:r>
      <w:r w:rsidR="003128CD">
        <w:rPr>
          <w:rFonts w:cstheme="minorHAnsi"/>
        </w:rPr>
        <w:t xml:space="preserve"> could </w:t>
      </w:r>
      <w:r w:rsidR="004B3BD8">
        <w:rPr>
          <w:rFonts w:cstheme="minorHAnsi"/>
        </w:rPr>
        <w:t>spark</w:t>
      </w:r>
      <w:r w:rsidR="003128CD">
        <w:rPr>
          <w:rFonts w:cstheme="minorHAnsi"/>
        </w:rPr>
        <w:t xml:space="preserve"> investor fear as a result of bank problems involving</w:t>
      </w:r>
      <w:r w:rsidR="003128CD" w:rsidRPr="003128CD">
        <w:rPr>
          <w:rFonts w:cstheme="minorHAnsi"/>
        </w:rPr>
        <w:t xml:space="preserve"> covenants and audited statements</w:t>
      </w:r>
      <w:r w:rsidR="003128CD">
        <w:rPr>
          <w:rFonts w:cstheme="minorHAnsi"/>
        </w:rPr>
        <w:t xml:space="preserve">. </w:t>
      </w:r>
      <w:r w:rsidR="00691312">
        <w:rPr>
          <w:rFonts w:cstheme="minorHAnsi"/>
        </w:rPr>
        <w:t>Not to be humorous, but r</w:t>
      </w:r>
      <w:r w:rsidR="008F54C9">
        <w:rPr>
          <w:rFonts w:cstheme="minorHAnsi"/>
        </w:rPr>
        <w:t>isks involving</w:t>
      </w:r>
      <w:r w:rsidR="003128CD">
        <w:rPr>
          <w:rFonts w:cstheme="minorHAnsi"/>
        </w:rPr>
        <w:t xml:space="preserve"> b</w:t>
      </w:r>
      <w:r w:rsidR="003128CD" w:rsidRPr="003128CD">
        <w:rPr>
          <w:rFonts w:cstheme="minorHAnsi"/>
        </w:rPr>
        <w:t xml:space="preserve">ank covenant </w:t>
      </w:r>
      <w:r w:rsidR="003128CD">
        <w:rPr>
          <w:rFonts w:cstheme="minorHAnsi"/>
        </w:rPr>
        <w:t>and c</w:t>
      </w:r>
      <w:r w:rsidR="003128CD" w:rsidRPr="003128CD">
        <w:rPr>
          <w:rFonts w:cstheme="minorHAnsi"/>
        </w:rPr>
        <w:t>apital market problems</w:t>
      </w:r>
      <w:r w:rsidR="008F54C9">
        <w:rPr>
          <w:rFonts w:cstheme="minorHAnsi"/>
        </w:rPr>
        <w:t xml:space="preserve"> are most assuredly ones you wish to avoid</w:t>
      </w:r>
      <w:r w:rsidR="00C55F89">
        <w:rPr>
          <w:rFonts w:cstheme="minorHAnsi"/>
        </w:rPr>
        <w:t>.</w:t>
      </w:r>
    </w:p>
    <w:p w14:paraId="18E4C584" w14:textId="5E61D09D" w:rsidR="0050162C" w:rsidRDefault="0050162C" w:rsidP="006A6FB6">
      <w:pPr>
        <w:rPr>
          <w:rFonts w:cstheme="minorHAnsi"/>
        </w:rPr>
      </w:pPr>
      <w:r>
        <w:rPr>
          <w:rFonts w:cstheme="minorHAnsi"/>
        </w:rPr>
        <w:t xml:space="preserve">There is also </w:t>
      </w:r>
      <w:r w:rsidRPr="00546BDC">
        <w:rPr>
          <w:rFonts w:cstheme="minorHAnsi"/>
        </w:rPr>
        <w:t xml:space="preserve">reputational risk </w:t>
      </w:r>
      <w:r w:rsidRPr="00821F04">
        <w:rPr>
          <w:rFonts w:cstheme="minorHAnsi"/>
        </w:rPr>
        <w:t>within the financial markets. If it becomes known that you</w:t>
      </w:r>
      <w:r>
        <w:rPr>
          <w:rFonts w:cstheme="minorHAnsi"/>
        </w:rPr>
        <w:t>r organiza</w:t>
      </w:r>
      <w:r w:rsidR="004C222E">
        <w:rPr>
          <w:rFonts w:cstheme="minorHAnsi"/>
        </w:rPr>
        <w:t>tion was unable to become</w:t>
      </w:r>
      <w:r>
        <w:rPr>
          <w:rFonts w:cstheme="minorHAnsi"/>
        </w:rPr>
        <w:t xml:space="preserve"> compliant with new lease accounting standards</w:t>
      </w:r>
      <w:r w:rsidR="00553613">
        <w:rPr>
          <w:rFonts w:cstheme="minorHAnsi"/>
        </w:rPr>
        <w:t xml:space="preserve"> when alerted well in advance</w:t>
      </w:r>
      <w:r>
        <w:rPr>
          <w:rFonts w:cstheme="minorHAnsi"/>
        </w:rPr>
        <w:t xml:space="preserve">, it is not a </w:t>
      </w:r>
      <w:r w:rsidR="00710387">
        <w:rPr>
          <w:rFonts w:cstheme="minorHAnsi"/>
        </w:rPr>
        <w:t>positive</w:t>
      </w:r>
      <w:r>
        <w:rPr>
          <w:rFonts w:cstheme="minorHAnsi"/>
        </w:rPr>
        <w:t xml:space="preserve"> reflection of your professional standing.</w:t>
      </w:r>
    </w:p>
    <w:p w14:paraId="32DD0E72" w14:textId="7CD0CCB3" w:rsidR="00BE72D4" w:rsidRDefault="00BE72D4" w:rsidP="006A6FB6">
      <w:pPr>
        <w:pStyle w:val="NormalWeb"/>
        <w:spacing w:after="0"/>
        <w:rPr>
          <w:rFonts w:asciiTheme="minorHAnsi" w:hAnsiTheme="minorHAnsi" w:cstheme="minorHAnsi"/>
          <w:bCs/>
          <w:color w:val="000000"/>
          <w:sz w:val="22"/>
          <w:szCs w:val="22"/>
          <w:shd w:val="clear" w:color="auto" w:fill="FFFFFF"/>
        </w:rPr>
      </w:pPr>
      <w:r>
        <w:rPr>
          <w:rFonts w:asciiTheme="minorHAnsi" w:hAnsiTheme="minorHAnsi" w:cstheme="minorHAnsi"/>
          <w:color w:val="000000"/>
          <w:spacing w:val="2"/>
          <w:sz w:val="22"/>
          <w:szCs w:val="22"/>
          <w:lang w:val="en-GB"/>
        </w:rPr>
        <w:t xml:space="preserve">Here is the good news: all of these issues are not </w:t>
      </w:r>
      <w:r w:rsidRPr="00C929CA">
        <w:rPr>
          <w:rFonts w:asciiTheme="minorHAnsi" w:hAnsiTheme="minorHAnsi" w:cstheme="minorHAnsi"/>
          <w:color w:val="000000"/>
          <w:spacing w:val="2"/>
          <w:sz w:val="22"/>
          <w:szCs w:val="22"/>
          <w:lang w:val="en-GB"/>
        </w:rPr>
        <w:t xml:space="preserve">overly complicated, but </w:t>
      </w:r>
      <w:r>
        <w:rPr>
          <w:rFonts w:asciiTheme="minorHAnsi" w:hAnsiTheme="minorHAnsi" w:cstheme="minorHAnsi"/>
          <w:color w:val="000000"/>
          <w:spacing w:val="2"/>
          <w:sz w:val="22"/>
          <w:szCs w:val="22"/>
          <w:lang w:val="en-GB"/>
        </w:rPr>
        <w:t xml:space="preserve">they are </w:t>
      </w:r>
      <w:r w:rsidR="004133E7">
        <w:rPr>
          <w:rFonts w:asciiTheme="minorHAnsi" w:hAnsiTheme="minorHAnsi" w:cstheme="minorHAnsi"/>
          <w:color w:val="000000"/>
          <w:spacing w:val="2"/>
          <w:sz w:val="22"/>
          <w:szCs w:val="22"/>
          <w:lang w:val="en-GB"/>
        </w:rPr>
        <w:t>extremely time-consuming; a</w:t>
      </w:r>
      <w:r>
        <w:rPr>
          <w:rFonts w:asciiTheme="minorHAnsi" w:hAnsiTheme="minorHAnsi" w:cstheme="minorHAnsi"/>
          <w:color w:val="000000"/>
          <w:spacing w:val="2"/>
          <w:sz w:val="22"/>
          <w:szCs w:val="22"/>
          <w:lang w:val="en-GB"/>
        </w:rPr>
        <w:t>nd once you have complete</w:t>
      </w:r>
      <w:r w:rsidR="004133E7">
        <w:rPr>
          <w:rFonts w:asciiTheme="minorHAnsi" w:hAnsiTheme="minorHAnsi" w:cstheme="minorHAnsi"/>
          <w:color w:val="000000"/>
          <w:spacing w:val="2"/>
          <w:sz w:val="22"/>
          <w:szCs w:val="22"/>
          <w:lang w:val="en-GB"/>
        </w:rPr>
        <w:t>d the process, it’</w:t>
      </w:r>
      <w:r>
        <w:rPr>
          <w:rFonts w:asciiTheme="minorHAnsi" w:hAnsiTheme="minorHAnsi" w:cstheme="minorHAnsi"/>
          <w:color w:val="000000"/>
          <w:spacing w:val="2"/>
          <w:sz w:val="22"/>
          <w:szCs w:val="22"/>
          <w:lang w:val="en-GB"/>
        </w:rPr>
        <w:t>s over</w:t>
      </w:r>
      <w:r w:rsidR="00624477">
        <w:rPr>
          <w:rFonts w:asciiTheme="minorHAnsi" w:hAnsiTheme="minorHAnsi" w:cstheme="minorHAnsi"/>
          <w:color w:val="000000"/>
          <w:spacing w:val="2"/>
          <w:sz w:val="22"/>
          <w:szCs w:val="22"/>
          <w:lang w:val="en-GB"/>
        </w:rPr>
        <w:t xml:space="preserve">. As a premier accounting </w:t>
      </w:r>
      <w:r w:rsidR="005A50C9">
        <w:rPr>
          <w:rFonts w:asciiTheme="minorHAnsi" w:hAnsiTheme="minorHAnsi" w:cstheme="minorHAnsi"/>
          <w:color w:val="000000"/>
          <w:spacing w:val="2"/>
          <w:sz w:val="22"/>
          <w:szCs w:val="22"/>
          <w:lang w:val="en-GB"/>
        </w:rPr>
        <w:t xml:space="preserve">and consulting </w:t>
      </w:r>
      <w:r w:rsidR="00624477">
        <w:rPr>
          <w:rFonts w:asciiTheme="minorHAnsi" w:hAnsiTheme="minorHAnsi" w:cstheme="minorHAnsi"/>
          <w:color w:val="000000"/>
          <w:spacing w:val="2"/>
          <w:sz w:val="22"/>
          <w:szCs w:val="22"/>
          <w:lang w:val="en-GB"/>
        </w:rPr>
        <w:t>firm with wide-ranging expertise, CohnReznick is uniquely positioned to step in and help you at this juncture, before the clock runs out.</w:t>
      </w:r>
      <w:r w:rsidR="004133E7">
        <w:rPr>
          <w:rFonts w:asciiTheme="minorHAnsi" w:hAnsiTheme="minorHAnsi" w:cstheme="minorHAnsi"/>
          <w:color w:val="000000"/>
          <w:spacing w:val="2"/>
          <w:sz w:val="22"/>
          <w:szCs w:val="22"/>
          <w:lang w:val="en-GB"/>
        </w:rPr>
        <w:t xml:space="preserve"> We have the experience to </w:t>
      </w:r>
      <w:r w:rsidR="00A25114">
        <w:rPr>
          <w:rFonts w:asciiTheme="minorHAnsi" w:hAnsiTheme="minorHAnsi" w:cstheme="minorHAnsi"/>
          <w:color w:val="000000"/>
          <w:spacing w:val="2"/>
          <w:sz w:val="22"/>
          <w:szCs w:val="22"/>
          <w:lang w:val="en-GB"/>
        </w:rPr>
        <w:t>evaluate</w:t>
      </w:r>
      <w:r w:rsidR="004133E7">
        <w:rPr>
          <w:rFonts w:asciiTheme="minorHAnsi" w:hAnsiTheme="minorHAnsi" w:cstheme="minorHAnsi"/>
          <w:color w:val="000000"/>
          <w:spacing w:val="2"/>
          <w:sz w:val="22"/>
          <w:szCs w:val="22"/>
          <w:lang w:val="en-GB"/>
        </w:rPr>
        <w:t xml:space="preserve"> your situation and to </w:t>
      </w:r>
      <w:r w:rsidR="00A25114">
        <w:rPr>
          <w:rFonts w:asciiTheme="minorHAnsi" w:hAnsiTheme="minorHAnsi" w:cstheme="minorHAnsi"/>
          <w:bCs/>
          <w:color w:val="000000"/>
          <w:sz w:val="22"/>
          <w:szCs w:val="22"/>
          <w:shd w:val="clear" w:color="auto" w:fill="FFFFFF"/>
        </w:rPr>
        <w:t>get down to the business of</w:t>
      </w:r>
      <w:r w:rsidR="004133E7" w:rsidRPr="00C929CA">
        <w:rPr>
          <w:rFonts w:asciiTheme="minorHAnsi" w:hAnsiTheme="minorHAnsi" w:cstheme="minorHAnsi"/>
          <w:bCs/>
          <w:color w:val="000000"/>
          <w:sz w:val="22"/>
          <w:szCs w:val="22"/>
          <w:shd w:val="clear" w:color="auto" w:fill="FFFFFF"/>
        </w:rPr>
        <w:t xml:space="preserve"> efficiently assigning resources</w:t>
      </w:r>
      <w:r w:rsidR="00A25114">
        <w:rPr>
          <w:rFonts w:asciiTheme="minorHAnsi" w:hAnsiTheme="minorHAnsi" w:cstheme="minorHAnsi"/>
          <w:bCs/>
          <w:color w:val="000000"/>
          <w:sz w:val="22"/>
          <w:szCs w:val="22"/>
          <w:shd w:val="clear" w:color="auto" w:fill="FFFFFF"/>
        </w:rPr>
        <w:t xml:space="preserve"> involved in this </w:t>
      </w:r>
      <w:r w:rsidR="000F508E">
        <w:rPr>
          <w:rFonts w:asciiTheme="minorHAnsi" w:hAnsiTheme="minorHAnsi" w:cstheme="minorHAnsi"/>
          <w:bCs/>
          <w:color w:val="000000"/>
          <w:sz w:val="22"/>
          <w:szCs w:val="22"/>
          <w:shd w:val="clear" w:color="auto" w:fill="FFFFFF"/>
        </w:rPr>
        <w:t xml:space="preserve">multi-faceted </w:t>
      </w:r>
      <w:r w:rsidR="00A25114">
        <w:rPr>
          <w:rFonts w:asciiTheme="minorHAnsi" w:hAnsiTheme="minorHAnsi" w:cstheme="minorHAnsi"/>
          <w:bCs/>
          <w:color w:val="000000"/>
          <w:sz w:val="22"/>
          <w:szCs w:val="22"/>
          <w:shd w:val="clear" w:color="auto" w:fill="FFFFFF"/>
        </w:rPr>
        <w:t>enterprise</w:t>
      </w:r>
      <w:r w:rsidR="000F508E">
        <w:rPr>
          <w:rFonts w:asciiTheme="minorHAnsi" w:hAnsiTheme="minorHAnsi" w:cstheme="minorHAnsi"/>
          <w:bCs/>
          <w:color w:val="000000"/>
          <w:sz w:val="22"/>
          <w:szCs w:val="22"/>
          <w:shd w:val="clear" w:color="auto" w:fill="FFFFFF"/>
        </w:rPr>
        <w:t xml:space="preserve"> that will </w:t>
      </w:r>
      <w:r w:rsidR="00693035">
        <w:rPr>
          <w:rFonts w:asciiTheme="minorHAnsi" w:hAnsiTheme="minorHAnsi" w:cstheme="minorHAnsi"/>
          <w:bCs/>
          <w:color w:val="000000"/>
          <w:sz w:val="22"/>
          <w:szCs w:val="22"/>
          <w:shd w:val="clear" w:color="auto" w:fill="FFFFFF"/>
        </w:rPr>
        <w:t>demand</w:t>
      </w:r>
      <w:r w:rsidR="000F508E">
        <w:rPr>
          <w:rFonts w:asciiTheme="minorHAnsi" w:hAnsiTheme="minorHAnsi" w:cstheme="minorHAnsi"/>
          <w:bCs/>
          <w:color w:val="000000"/>
          <w:sz w:val="22"/>
          <w:szCs w:val="22"/>
          <w:shd w:val="clear" w:color="auto" w:fill="FFFFFF"/>
        </w:rPr>
        <w:t xml:space="preserve"> a great deal of time and effort</w:t>
      </w:r>
      <w:r w:rsidR="00A25114">
        <w:rPr>
          <w:rFonts w:asciiTheme="minorHAnsi" w:hAnsiTheme="minorHAnsi" w:cstheme="minorHAnsi"/>
          <w:bCs/>
          <w:color w:val="000000"/>
          <w:sz w:val="22"/>
          <w:szCs w:val="22"/>
          <w:shd w:val="clear" w:color="auto" w:fill="FFFFFF"/>
        </w:rPr>
        <w:t>. I</w:t>
      </w:r>
      <w:r w:rsidR="00D839CD">
        <w:rPr>
          <w:rFonts w:asciiTheme="minorHAnsi" w:hAnsiTheme="minorHAnsi" w:cstheme="minorHAnsi"/>
          <w:bCs/>
          <w:color w:val="000000"/>
          <w:sz w:val="22"/>
          <w:szCs w:val="22"/>
          <w:shd w:val="clear" w:color="auto" w:fill="FFFFFF"/>
        </w:rPr>
        <w:t xml:space="preserve">n </w:t>
      </w:r>
      <w:r w:rsidR="00A25114">
        <w:rPr>
          <w:rFonts w:asciiTheme="minorHAnsi" w:hAnsiTheme="minorHAnsi" w:cstheme="minorHAnsi"/>
          <w:bCs/>
          <w:color w:val="000000"/>
          <w:sz w:val="22"/>
          <w:szCs w:val="22"/>
          <w:shd w:val="clear" w:color="auto" w:fill="FFFFFF"/>
        </w:rPr>
        <w:t>the meantime, you can rest easy, knowing you’re in capable hands.</w:t>
      </w:r>
    </w:p>
    <w:p w14:paraId="4281A4C9" w14:textId="77777777" w:rsidR="004B4340" w:rsidRDefault="004B4340" w:rsidP="006A6FB6">
      <w:pPr>
        <w:pStyle w:val="NormalWeb"/>
        <w:spacing w:after="0"/>
        <w:rPr>
          <w:rFonts w:asciiTheme="minorHAnsi" w:hAnsiTheme="minorHAnsi" w:cstheme="minorHAnsi"/>
          <w:bCs/>
          <w:color w:val="000000"/>
          <w:sz w:val="22"/>
          <w:szCs w:val="22"/>
          <w:shd w:val="clear" w:color="auto" w:fill="FFFFFF"/>
        </w:rPr>
      </w:pPr>
    </w:p>
    <w:p w14:paraId="029B86CB" w14:textId="55BD929F" w:rsidR="004B4340" w:rsidRDefault="004B4340" w:rsidP="006A6FB6">
      <w:pPr>
        <w:pStyle w:val="NormalWeb"/>
        <w:spacing w:after="0"/>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If you have any questions about lease accounting or how CohnReznick can support you, please call us </w:t>
      </w:r>
      <w:r w:rsidR="007C4B37">
        <w:rPr>
          <w:rFonts w:asciiTheme="minorHAnsi" w:hAnsiTheme="minorHAnsi" w:cstheme="minorHAnsi"/>
          <w:bCs/>
          <w:color w:val="000000"/>
          <w:sz w:val="22"/>
          <w:szCs w:val="22"/>
          <w:shd w:val="clear" w:color="auto" w:fill="FFFFFF"/>
        </w:rPr>
        <w:t>at (xxx) xxx-xxxx or email us at</w:t>
      </w:r>
      <w:r>
        <w:rPr>
          <w:rFonts w:asciiTheme="minorHAnsi" w:hAnsiTheme="minorHAnsi" w:cstheme="minorHAnsi"/>
          <w:bCs/>
          <w:color w:val="000000"/>
          <w:sz w:val="22"/>
          <w:szCs w:val="22"/>
          <w:shd w:val="clear" w:color="auto" w:fill="FFFFFF"/>
        </w:rPr>
        <w:t xml:space="preserve"> </w:t>
      </w:r>
      <w:hyperlink r:id="rId9" w:history="1">
        <w:r w:rsidRPr="00C51BA3">
          <w:rPr>
            <w:rStyle w:val="Hyperlink"/>
            <w:rFonts w:asciiTheme="minorHAnsi" w:hAnsiTheme="minorHAnsi" w:cstheme="minorHAnsi"/>
            <w:bCs/>
            <w:sz w:val="22"/>
            <w:szCs w:val="22"/>
            <w:shd w:val="clear" w:color="auto" w:fill="FFFFFF"/>
          </w:rPr>
          <w:t>address@cohnreznick.com</w:t>
        </w:r>
      </w:hyperlink>
      <w:r>
        <w:rPr>
          <w:rFonts w:asciiTheme="minorHAnsi" w:hAnsiTheme="minorHAnsi" w:cstheme="minorHAnsi"/>
          <w:bCs/>
          <w:color w:val="000000"/>
          <w:sz w:val="22"/>
          <w:szCs w:val="22"/>
          <w:shd w:val="clear" w:color="auto" w:fill="FFFFFF"/>
        </w:rPr>
        <w:t>.</w:t>
      </w:r>
    </w:p>
    <w:p w14:paraId="6E172F09" w14:textId="77777777" w:rsidR="004B4340" w:rsidRDefault="004B4340" w:rsidP="006A6FB6">
      <w:pPr>
        <w:pStyle w:val="NormalWeb"/>
        <w:spacing w:after="0"/>
        <w:rPr>
          <w:rFonts w:asciiTheme="minorHAnsi" w:hAnsiTheme="minorHAnsi" w:cstheme="minorHAnsi"/>
          <w:color w:val="000000"/>
          <w:spacing w:val="2"/>
          <w:sz w:val="22"/>
          <w:szCs w:val="22"/>
          <w:lang w:val="en-GB"/>
        </w:rPr>
      </w:pPr>
    </w:p>
    <w:p w14:paraId="400CBD92" w14:textId="43D17290" w:rsidR="00A35283" w:rsidRPr="006A6FB6" w:rsidRDefault="00A35283" w:rsidP="006A6FB6">
      <w:pPr>
        <w:pStyle w:val="NormalWeb"/>
        <w:spacing w:after="0"/>
        <w:rPr>
          <w:rFonts w:asciiTheme="minorHAnsi" w:hAnsiTheme="minorHAnsi" w:cstheme="minorHAnsi"/>
          <w:color w:val="FF0000"/>
          <w:spacing w:val="2"/>
          <w:sz w:val="22"/>
          <w:szCs w:val="22"/>
          <w:lang w:val="en-GB"/>
        </w:rPr>
      </w:pPr>
      <w:r w:rsidRPr="006A6FB6">
        <w:rPr>
          <w:rFonts w:asciiTheme="minorHAnsi" w:hAnsiTheme="minorHAnsi" w:cstheme="minorHAnsi"/>
          <w:color w:val="FF0000"/>
          <w:spacing w:val="2"/>
          <w:sz w:val="22"/>
          <w:szCs w:val="22"/>
          <w:lang w:val="en-GB"/>
        </w:rPr>
        <w:t>[Are there any useful graphics we can include with the article?]</w:t>
      </w:r>
    </w:p>
    <w:p w14:paraId="77EC8799" w14:textId="77777777" w:rsidR="00BE72D4" w:rsidRDefault="00BE72D4" w:rsidP="006A6FB6">
      <w:pPr>
        <w:pStyle w:val="NormalWeb"/>
        <w:spacing w:after="0"/>
        <w:rPr>
          <w:rFonts w:asciiTheme="minorHAnsi" w:hAnsiTheme="minorHAnsi" w:cstheme="minorHAnsi"/>
          <w:color w:val="000000"/>
          <w:spacing w:val="2"/>
          <w:sz w:val="22"/>
          <w:szCs w:val="22"/>
          <w:lang w:val="en-GB"/>
        </w:rPr>
      </w:pPr>
    </w:p>
    <w:p w14:paraId="4195FD15" w14:textId="77777777" w:rsidR="00A41831" w:rsidRDefault="00A41831" w:rsidP="00B57DC3">
      <w:pPr>
        <w:spacing w:line="240" w:lineRule="auto"/>
        <w:rPr>
          <w:rFonts w:cstheme="minorHAnsi"/>
          <w:b/>
        </w:rPr>
      </w:pPr>
    </w:p>
    <w:p w14:paraId="22BDA30C" w14:textId="5E6F1664" w:rsidR="0016084E" w:rsidRPr="006A6FB6" w:rsidRDefault="0016084E" w:rsidP="00B57DC3">
      <w:pPr>
        <w:spacing w:line="240" w:lineRule="auto"/>
        <w:rPr>
          <w:rFonts w:cstheme="minorHAnsi"/>
        </w:rPr>
      </w:pPr>
    </w:p>
    <w:sectPr w:rsidR="0016084E" w:rsidRPr="006A6FB6" w:rsidSect="00DF6871">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37DFE" w14:textId="77777777" w:rsidR="00185BDF" w:rsidRDefault="00185BDF" w:rsidP="0016084E">
      <w:pPr>
        <w:spacing w:after="0" w:line="240" w:lineRule="auto"/>
      </w:pPr>
      <w:r>
        <w:separator/>
      </w:r>
    </w:p>
  </w:endnote>
  <w:endnote w:type="continuationSeparator" w:id="0">
    <w:p w14:paraId="686C0AAF" w14:textId="77777777" w:rsidR="00185BDF" w:rsidRDefault="00185BDF" w:rsidP="0016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9B474" w14:textId="77777777" w:rsidR="00185BDF" w:rsidRDefault="00185BDF" w:rsidP="0016084E">
      <w:pPr>
        <w:spacing w:after="0" w:line="240" w:lineRule="auto"/>
      </w:pPr>
      <w:r>
        <w:separator/>
      </w:r>
    </w:p>
  </w:footnote>
  <w:footnote w:type="continuationSeparator" w:id="0">
    <w:p w14:paraId="0A7E69C9" w14:textId="77777777" w:rsidR="00185BDF" w:rsidRDefault="00185BDF" w:rsidP="00160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1673" w14:textId="436481BD" w:rsidR="007C0CBB" w:rsidRDefault="007C0CBB">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94AC7">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82D"/>
    <w:multiLevelType w:val="hybridMultilevel"/>
    <w:tmpl w:val="24C2A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C78D7"/>
    <w:multiLevelType w:val="hybridMultilevel"/>
    <w:tmpl w:val="B2145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B2067"/>
    <w:multiLevelType w:val="hybridMultilevel"/>
    <w:tmpl w:val="83F4C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626F7"/>
    <w:multiLevelType w:val="hybridMultilevel"/>
    <w:tmpl w:val="28D84A90"/>
    <w:lvl w:ilvl="0" w:tplc="F3941A4C">
      <w:start w:val="1"/>
      <w:numFmt w:val="bullet"/>
      <w:lvlText w:val="•"/>
      <w:lvlJc w:val="left"/>
      <w:pPr>
        <w:tabs>
          <w:tab w:val="num" w:pos="720"/>
        </w:tabs>
        <w:ind w:left="720" w:hanging="360"/>
      </w:pPr>
      <w:rPr>
        <w:rFonts w:ascii="Arial" w:hAnsi="Arial" w:hint="default"/>
      </w:rPr>
    </w:lvl>
    <w:lvl w:ilvl="1" w:tplc="3334D314" w:tentative="1">
      <w:start w:val="1"/>
      <w:numFmt w:val="bullet"/>
      <w:lvlText w:val="•"/>
      <w:lvlJc w:val="left"/>
      <w:pPr>
        <w:tabs>
          <w:tab w:val="num" w:pos="1440"/>
        </w:tabs>
        <w:ind w:left="1440" w:hanging="360"/>
      </w:pPr>
      <w:rPr>
        <w:rFonts w:ascii="Arial" w:hAnsi="Arial" w:hint="default"/>
      </w:rPr>
    </w:lvl>
    <w:lvl w:ilvl="2" w:tplc="2A6AA2CE" w:tentative="1">
      <w:start w:val="1"/>
      <w:numFmt w:val="bullet"/>
      <w:lvlText w:val="•"/>
      <w:lvlJc w:val="left"/>
      <w:pPr>
        <w:tabs>
          <w:tab w:val="num" w:pos="2160"/>
        </w:tabs>
        <w:ind w:left="2160" w:hanging="360"/>
      </w:pPr>
      <w:rPr>
        <w:rFonts w:ascii="Arial" w:hAnsi="Arial" w:hint="default"/>
      </w:rPr>
    </w:lvl>
    <w:lvl w:ilvl="3" w:tplc="3F26DEE6" w:tentative="1">
      <w:start w:val="1"/>
      <w:numFmt w:val="bullet"/>
      <w:lvlText w:val="•"/>
      <w:lvlJc w:val="left"/>
      <w:pPr>
        <w:tabs>
          <w:tab w:val="num" w:pos="2880"/>
        </w:tabs>
        <w:ind w:left="2880" w:hanging="360"/>
      </w:pPr>
      <w:rPr>
        <w:rFonts w:ascii="Arial" w:hAnsi="Arial" w:hint="default"/>
      </w:rPr>
    </w:lvl>
    <w:lvl w:ilvl="4" w:tplc="E30AAE68" w:tentative="1">
      <w:start w:val="1"/>
      <w:numFmt w:val="bullet"/>
      <w:lvlText w:val="•"/>
      <w:lvlJc w:val="left"/>
      <w:pPr>
        <w:tabs>
          <w:tab w:val="num" w:pos="3600"/>
        </w:tabs>
        <w:ind w:left="3600" w:hanging="360"/>
      </w:pPr>
      <w:rPr>
        <w:rFonts w:ascii="Arial" w:hAnsi="Arial" w:hint="default"/>
      </w:rPr>
    </w:lvl>
    <w:lvl w:ilvl="5" w:tplc="3BBAD0BE" w:tentative="1">
      <w:start w:val="1"/>
      <w:numFmt w:val="bullet"/>
      <w:lvlText w:val="•"/>
      <w:lvlJc w:val="left"/>
      <w:pPr>
        <w:tabs>
          <w:tab w:val="num" w:pos="4320"/>
        </w:tabs>
        <w:ind w:left="4320" w:hanging="360"/>
      </w:pPr>
      <w:rPr>
        <w:rFonts w:ascii="Arial" w:hAnsi="Arial" w:hint="default"/>
      </w:rPr>
    </w:lvl>
    <w:lvl w:ilvl="6" w:tplc="82CE97BC" w:tentative="1">
      <w:start w:val="1"/>
      <w:numFmt w:val="bullet"/>
      <w:lvlText w:val="•"/>
      <w:lvlJc w:val="left"/>
      <w:pPr>
        <w:tabs>
          <w:tab w:val="num" w:pos="5040"/>
        </w:tabs>
        <w:ind w:left="5040" w:hanging="360"/>
      </w:pPr>
      <w:rPr>
        <w:rFonts w:ascii="Arial" w:hAnsi="Arial" w:hint="default"/>
      </w:rPr>
    </w:lvl>
    <w:lvl w:ilvl="7" w:tplc="71649EDA" w:tentative="1">
      <w:start w:val="1"/>
      <w:numFmt w:val="bullet"/>
      <w:lvlText w:val="•"/>
      <w:lvlJc w:val="left"/>
      <w:pPr>
        <w:tabs>
          <w:tab w:val="num" w:pos="5760"/>
        </w:tabs>
        <w:ind w:left="5760" w:hanging="360"/>
      </w:pPr>
      <w:rPr>
        <w:rFonts w:ascii="Arial" w:hAnsi="Arial" w:hint="default"/>
      </w:rPr>
    </w:lvl>
    <w:lvl w:ilvl="8" w:tplc="7E5401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AE1242"/>
    <w:multiLevelType w:val="hybridMultilevel"/>
    <w:tmpl w:val="CA466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71724"/>
    <w:multiLevelType w:val="hybridMultilevel"/>
    <w:tmpl w:val="F79CD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DF1099"/>
    <w:multiLevelType w:val="hybridMultilevel"/>
    <w:tmpl w:val="B2145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E7CF8"/>
    <w:multiLevelType w:val="hybridMultilevel"/>
    <w:tmpl w:val="23026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AE4643"/>
    <w:multiLevelType w:val="hybridMultilevel"/>
    <w:tmpl w:val="68D89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C6C06"/>
    <w:multiLevelType w:val="hybridMultilevel"/>
    <w:tmpl w:val="EBDE2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317F64"/>
    <w:multiLevelType w:val="hybridMultilevel"/>
    <w:tmpl w:val="CA26C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731334"/>
    <w:multiLevelType w:val="hybridMultilevel"/>
    <w:tmpl w:val="AF8C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2"/>
  </w:num>
  <w:num w:numId="7">
    <w:abstractNumId w:val="5"/>
  </w:num>
  <w:num w:numId="8">
    <w:abstractNumId w:val="0"/>
  </w:num>
  <w:num w:numId="9">
    <w:abstractNumId w:val="8"/>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F8"/>
    <w:rsid w:val="000024C3"/>
    <w:rsid w:val="00007AA8"/>
    <w:rsid w:val="00007AB6"/>
    <w:rsid w:val="00024A10"/>
    <w:rsid w:val="0003458D"/>
    <w:rsid w:val="000416E7"/>
    <w:rsid w:val="00055DCB"/>
    <w:rsid w:val="00064F90"/>
    <w:rsid w:val="00083CCB"/>
    <w:rsid w:val="00083D7D"/>
    <w:rsid w:val="00086992"/>
    <w:rsid w:val="00093B35"/>
    <w:rsid w:val="00094370"/>
    <w:rsid w:val="000A7174"/>
    <w:rsid w:val="000A7DB6"/>
    <w:rsid w:val="000C59F0"/>
    <w:rsid w:val="000D29E6"/>
    <w:rsid w:val="000F200E"/>
    <w:rsid w:val="000F318A"/>
    <w:rsid w:val="000F508E"/>
    <w:rsid w:val="00103EE6"/>
    <w:rsid w:val="0011461F"/>
    <w:rsid w:val="0011466F"/>
    <w:rsid w:val="0011604A"/>
    <w:rsid w:val="001173C5"/>
    <w:rsid w:val="00123556"/>
    <w:rsid w:val="0012438C"/>
    <w:rsid w:val="00135915"/>
    <w:rsid w:val="00151D6D"/>
    <w:rsid w:val="0015638D"/>
    <w:rsid w:val="0016084E"/>
    <w:rsid w:val="00161A51"/>
    <w:rsid w:val="00172342"/>
    <w:rsid w:val="00172CD2"/>
    <w:rsid w:val="00180099"/>
    <w:rsid w:val="00185BDF"/>
    <w:rsid w:val="001A2F27"/>
    <w:rsid w:val="001A4D44"/>
    <w:rsid w:val="001A526F"/>
    <w:rsid w:val="001A58F8"/>
    <w:rsid w:val="001D090D"/>
    <w:rsid w:val="00217987"/>
    <w:rsid w:val="00230862"/>
    <w:rsid w:val="00243B1C"/>
    <w:rsid w:val="00255367"/>
    <w:rsid w:val="00256AA5"/>
    <w:rsid w:val="00261447"/>
    <w:rsid w:val="00266347"/>
    <w:rsid w:val="00281C1D"/>
    <w:rsid w:val="0028472F"/>
    <w:rsid w:val="00287444"/>
    <w:rsid w:val="002A412C"/>
    <w:rsid w:val="002B682D"/>
    <w:rsid w:val="002B7B7D"/>
    <w:rsid w:val="002C4F3E"/>
    <w:rsid w:val="002D4165"/>
    <w:rsid w:val="002D4B63"/>
    <w:rsid w:val="002E5989"/>
    <w:rsid w:val="003128CD"/>
    <w:rsid w:val="00320969"/>
    <w:rsid w:val="003246C7"/>
    <w:rsid w:val="00325167"/>
    <w:rsid w:val="003305E4"/>
    <w:rsid w:val="00334E9E"/>
    <w:rsid w:val="00341D69"/>
    <w:rsid w:val="00345494"/>
    <w:rsid w:val="003666DC"/>
    <w:rsid w:val="00380D11"/>
    <w:rsid w:val="0039369E"/>
    <w:rsid w:val="00394AC7"/>
    <w:rsid w:val="003A5BAE"/>
    <w:rsid w:val="003A76B3"/>
    <w:rsid w:val="003A78AD"/>
    <w:rsid w:val="003B2117"/>
    <w:rsid w:val="003D1566"/>
    <w:rsid w:val="003D4DC8"/>
    <w:rsid w:val="004133E7"/>
    <w:rsid w:val="0041767E"/>
    <w:rsid w:val="00422B98"/>
    <w:rsid w:val="00434079"/>
    <w:rsid w:val="004453A4"/>
    <w:rsid w:val="00447B57"/>
    <w:rsid w:val="00454019"/>
    <w:rsid w:val="00454E73"/>
    <w:rsid w:val="00457B80"/>
    <w:rsid w:val="00471575"/>
    <w:rsid w:val="00477993"/>
    <w:rsid w:val="00486473"/>
    <w:rsid w:val="00492F73"/>
    <w:rsid w:val="004956C7"/>
    <w:rsid w:val="004A14FA"/>
    <w:rsid w:val="004A42C3"/>
    <w:rsid w:val="004B1CD4"/>
    <w:rsid w:val="004B3BD8"/>
    <w:rsid w:val="004B4340"/>
    <w:rsid w:val="004B794E"/>
    <w:rsid w:val="004C1AAE"/>
    <w:rsid w:val="004C222E"/>
    <w:rsid w:val="004C5830"/>
    <w:rsid w:val="004E421E"/>
    <w:rsid w:val="004E5935"/>
    <w:rsid w:val="004E7CB1"/>
    <w:rsid w:val="004F61CC"/>
    <w:rsid w:val="005010AA"/>
    <w:rsid w:val="0050162C"/>
    <w:rsid w:val="00506EBF"/>
    <w:rsid w:val="005102A0"/>
    <w:rsid w:val="005155F3"/>
    <w:rsid w:val="00515DDA"/>
    <w:rsid w:val="005342E8"/>
    <w:rsid w:val="00542036"/>
    <w:rsid w:val="00546BDC"/>
    <w:rsid w:val="00550612"/>
    <w:rsid w:val="00552075"/>
    <w:rsid w:val="00553410"/>
    <w:rsid w:val="00553613"/>
    <w:rsid w:val="00554A1B"/>
    <w:rsid w:val="005774F8"/>
    <w:rsid w:val="0059745A"/>
    <w:rsid w:val="005A50C9"/>
    <w:rsid w:val="005C593B"/>
    <w:rsid w:val="005C7B50"/>
    <w:rsid w:val="005D5F3E"/>
    <w:rsid w:val="005E5630"/>
    <w:rsid w:val="005E729D"/>
    <w:rsid w:val="005F5569"/>
    <w:rsid w:val="00601111"/>
    <w:rsid w:val="006051DA"/>
    <w:rsid w:val="00624477"/>
    <w:rsid w:val="00624DCB"/>
    <w:rsid w:val="0063092B"/>
    <w:rsid w:val="00646254"/>
    <w:rsid w:val="00674C1E"/>
    <w:rsid w:val="006805F5"/>
    <w:rsid w:val="00691312"/>
    <w:rsid w:val="00693035"/>
    <w:rsid w:val="00693E2A"/>
    <w:rsid w:val="006A6FB6"/>
    <w:rsid w:val="006A76EB"/>
    <w:rsid w:val="006B145B"/>
    <w:rsid w:val="006C2262"/>
    <w:rsid w:val="006E6361"/>
    <w:rsid w:val="006F04AA"/>
    <w:rsid w:val="006F51C0"/>
    <w:rsid w:val="006F7272"/>
    <w:rsid w:val="0070351B"/>
    <w:rsid w:val="0070457B"/>
    <w:rsid w:val="00710387"/>
    <w:rsid w:val="00710F52"/>
    <w:rsid w:val="007153D0"/>
    <w:rsid w:val="0071580C"/>
    <w:rsid w:val="00741D89"/>
    <w:rsid w:val="00757094"/>
    <w:rsid w:val="0075745E"/>
    <w:rsid w:val="00775F93"/>
    <w:rsid w:val="007822C7"/>
    <w:rsid w:val="00794E3F"/>
    <w:rsid w:val="007C0CBB"/>
    <w:rsid w:val="007C4B37"/>
    <w:rsid w:val="007C6FDA"/>
    <w:rsid w:val="007D1637"/>
    <w:rsid w:val="007D4197"/>
    <w:rsid w:val="007E76F7"/>
    <w:rsid w:val="00805F99"/>
    <w:rsid w:val="00811254"/>
    <w:rsid w:val="00812AE5"/>
    <w:rsid w:val="00821F04"/>
    <w:rsid w:val="00840CA3"/>
    <w:rsid w:val="00841D84"/>
    <w:rsid w:val="00851F27"/>
    <w:rsid w:val="00862F72"/>
    <w:rsid w:val="0087032E"/>
    <w:rsid w:val="00870A6D"/>
    <w:rsid w:val="00890424"/>
    <w:rsid w:val="00890D29"/>
    <w:rsid w:val="008947DE"/>
    <w:rsid w:val="00895A79"/>
    <w:rsid w:val="00895BFD"/>
    <w:rsid w:val="008A520A"/>
    <w:rsid w:val="008B3EAB"/>
    <w:rsid w:val="008C4923"/>
    <w:rsid w:val="008D0DFA"/>
    <w:rsid w:val="008E56A2"/>
    <w:rsid w:val="008F4C0F"/>
    <w:rsid w:val="008F54C9"/>
    <w:rsid w:val="008F589D"/>
    <w:rsid w:val="00901B0C"/>
    <w:rsid w:val="00903E57"/>
    <w:rsid w:val="00904B7E"/>
    <w:rsid w:val="009201F4"/>
    <w:rsid w:val="00937AF2"/>
    <w:rsid w:val="0094078C"/>
    <w:rsid w:val="00953E7E"/>
    <w:rsid w:val="00954967"/>
    <w:rsid w:val="00981067"/>
    <w:rsid w:val="009823B7"/>
    <w:rsid w:val="009A63C4"/>
    <w:rsid w:val="009B0101"/>
    <w:rsid w:val="009B5F86"/>
    <w:rsid w:val="009C0571"/>
    <w:rsid w:val="009D0900"/>
    <w:rsid w:val="009F3BCD"/>
    <w:rsid w:val="00A03397"/>
    <w:rsid w:val="00A15ECB"/>
    <w:rsid w:val="00A20330"/>
    <w:rsid w:val="00A239D9"/>
    <w:rsid w:val="00A25114"/>
    <w:rsid w:val="00A26D86"/>
    <w:rsid w:val="00A275B1"/>
    <w:rsid w:val="00A3433D"/>
    <w:rsid w:val="00A35283"/>
    <w:rsid w:val="00A41831"/>
    <w:rsid w:val="00A45104"/>
    <w:rsid w:val="00A537EE"/>
    <w:rsid w:val="00A55CC8"/>
    <w:rsid w:val="00A75CB0"/>
    <w:rsid w:val="00A765D9"/>
    <w:rsid w:val="00A906C8"/>
    <w:rsid w:val="00A91625"/>
    <w:rsid w:val="00A950EA"/>
    <w:rsid w:val="00A9675E"/>
    <w:rsid w:val="00AA7569"/>
    <w:rsid w:val="00AB1C9D"/>
    <w:rsid w:val="00AC17D7"/>
    <w:rsid w:val="00AD02E5"/>
    <w:rsid w:val="00AD0F2A"/>
    <w:rsid w:val="00AD213D"/>
    <w:rsid w:val="00AD27D2"/>
    <w:rsid w:val="00B06852"/>
    <w:rsid w:val="00B22F2A"/>
    <w:rsid w:val="00B25713"/>
    <w:rsid w:val="00B31F3D"/>
    <w:rsid w:val="00B33715"/>
    <w:rsid w:val="00B430E4"/>
    <w:rsid w:val="00B47CF3"/>
    <w:rsid w:val="00B57DC3"/>
    <w:rsid w:val="00B61E32"/>
    <w:rsid w:val="00B92AC2"/>
    <w:rsid w:val="00BB622A"/>
    <w:rsid w:val="00BC5FCA"/>
    <w:rsid w:val="00BD1AEB"/>
    <w:rsid w:val="00BD3F93"/>
    <w:rsid w:val="00BE59CD"/>
    <w:rsid w:val="00BE72D4"/>
    <w:rsid w:val="00BF34BF"/>
    <w:rsid w:val="00C106A1"/>
    <w:rsid w:val="00C13CF5"/>
    <w:rsid w:val="00C27481"/>
    <w:rsid w:val="00C30332"/>
    <w:rsid w:val="00C33C5B"/>
    <w:rsid w:val="00C44911"/>
    <w:rsid w:val="00C4774E"/>
    <w:rsid w:val="00C477CB"/>
    <w:rsid w:val="00C51D95"/>
    <w:rsid w:val="00C55F89"/>
    <w:rsid w:val="00C929CA"/>
    <w:rsid w:val="00C95861"/>
    <w:rsid w:val="00C96758"/>
    <w:rsid w:val="00CA560A"/>
    <w:rsid w:val="00CA7904"/>
    <w:rsid w:val="00CB51B6"/>
    <w:rsid w:val="00CC3BEB"/>
    <w:rsid w:val="00CC7950"/>
    <w:rsid w:val="00CE0EC9"/>
    <w:rsid w:val="00CE5B67"/>
    <w:rsid w:val="00CE5D8C"/>
    <w:rsid w:val="00CE671A"/>
    <w:rsid w:val="00CF3900"/>
    <w:rsid w:val="00CF50DA"/>
    <w:rsid w:val="00CF7413"/>
    <w:rsid w:val="00CF762B"/>
    <w:rsid w:val="00D0494A"/>
    <w:rsid w:val="00D15F89"/>
    <w:rsid w:val="00D17844"/>
    <w:rsid w:val="00D22350"/>
    <w:rsid w:val="00D34CCC"/>
    <w:rsid w:val="00D34DEA"/>
    <w:rsid w:val="00D74740"/>
    <w:rsid w:val="00D81BB4"/>
    <w:rsid w:val="00D81C0A"/>
    <w:rsid w:val="00D839CD"/>
    <w:rsid w:val="00D85F21"/>
    <w:rsid w:val="00DA4190"/>
    <w:rsid w:val="00DA6171"/>
    <w:rsid w:val="00DA6BCA"/>
    <w:rsid w:val="00DB0F7C"/>
    <w:rsid w:val="00DB41F4"/>
    <w:rsid w:val="00DC65F8"/>
    <w:rsid w:val="00DF0A5A"/>
    <w:rsid w:val="00DF6871"/>
    <w:rsid w:val="00E34632"/>
    <w:rsid w:val="00E44127"/>
    <w:rsid w:val="00E65763"/>
    <w:rsid w:val="00E65CD6"/>
    <w:rsid w:val="00E7107E"/>
    <w:rsid w:val="00E81756"/>
    <w:rsid w:val="00E83D8D"/>
    <w:rsid w:val="00E96A58"/>
    <w:rsid w:val="00EB4126"/>
    <w:rsid w:val="00EC0C60"/>
    <w:rsid w:val="00EC5452"/>
    <w:rsid w:val="00EE1157"/>
    <w:rsid w:val="00EE2CFB"/>
    <w:rsid w:val="00F00FEF"/>
    <w:rsid w:val="00F14B16"/>
    <w:rsid w:val="00F24628"/>
    <w:rsid w:val="00F33756"/>
    <w:rsid w:val="00F37A44"/>
    <w:rsid w:val="00F4753D"/>
    <w:rsid w:val="00F511AE"/>
    <w:rsid w:val="00F54954"/>
    <w:rsid w:val="00F7482A"/>
    <w:rsid w:val="00F80135"/>
    <w:rsid w:val="00F81C90"/>
    <w:rsid w:val="00F926F2"/>
    <w:rsid w:val="00FA0973"/>
    <w:rsid w:val="00FB4572"/>
    <w:rsid w:val="00FB6E37"/>
    <w:rsid w:val="00FB7968"/>
    <w:rsid w:val="00FC2177"/>
    <w:rsid w:val="00FC56BF"/>
    <w:rsid w:val="00FD01FC"/>
    <w:rsid w:val="00FD567F"/>
    <w:rsid w:val="00FF1215"/>
    <w:rsid w:val="00FF45E7"/>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997B7"/>
  <w15:chartTrackingRefBased/>
  <w15:docId w15:val="{3DBADC15-FDC3-428F-9B30-0B0D7683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4F8"/>
    <w:rPr>
      <w:strike w:val="0"/>
      <w:dstrike w:val="0"/>
      <w:color w:val="FD3636"/>
      <w:u w:val="none"/>
      <w:effect w:val="none"/>
      <w:shd w:val="clear" w:color="auto" w:fill="auto"/>
    </w:rPr>
  </w:style>
  <w:style w:type="character" w:styleId="Strong">
    <w:name w:val="Strong"/>
    <w:basedOn w:val="DefaultParagraphFont"/>
    <w:uiPriority w:val="22"/>
    <w:qFormat/>
    <w:rsid w:val="005774F8"/>
    <w:rPr>
      <w:b w:val="0"/>
      <w:bCs w:val="0"/>
    </w:rPr>
  </w:style>
  <w:style w:type="paragraph" w:styleId="NormalWeb">
    <w:name w:val="Normal (Web)"/>
    <w:basedOn w:val="Normal"/>
    <w:uiPriority w:val="99"/>
    <w:semiHidden/>
    <w:unhideWhenUsed/>
    <w:rsid w:val="005774F8"/>
    <w:pPr>
      <w:spacing w:after="37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4E9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99"/>
    <w:rPr>
      <w:rFonts w:ascii="Segoe UI" w:hAnsi="Segoe UI" w:cs="Segoe UI"/>
      <w:sz w:val="18"/>
      <w:szCs w:val="18"/>
    </w:rPr>
  </w:style>
  <w:style w:type="character" w:styleId="CommentReference">
    <w:name w:val="annotation reference"/>
    <w:basedOn w:val="DefaultParagraphFont"/>
    <w:uiPriority w:val="99"/>
    <w:semiHidden/>
    <w:unhideWhenUsed/>
    <w:rsid w:val="00BE59CD"/>
    <w:rPr>
      <w:sz w:val="16"/>
      <w:szCs w:val="16"/>
    </w:rPr>
  </w:style>
  <w:style w:type="paragraph" w:styleId="CommentText">
    <w:name w:val="annotation text"/>
    <w:basedOn w:val="Normal"/>
    <w:link w:val="CommentTextChar"/>
    <w:uiPriority w:val="99"/>
    <w:semiHidden/>
    <w:unhideWhenUsed/>
    <w:rsid w:val="00BE59CD"/>
    <w:pPr>
      <w:spacing w:line="240" w:lineRule="auto"/>
    </w:pPr>
    <w:rPr>
      <w:sz w:val="20"/>
      <w:szCs w:val="20"/>
    </w:rPr>
  </w:style>
  <w:style w:type="character" w:customStyle="1" w:styleId="CommentTextChar">
    <w:name w:val="Comment Text Char"/>
    <w:basedOn w:val="DefaultParagraphFont"/>
    <w:link w:val="CommentText"/>
    <w:uiPriority w:val="99"/>
    <w:semiHidden/>
    <w:rsid w:val="00BE59CD"/>
    <w:rPr>
      <w:sz w:val="20"/>
      <w:szCs w:val="20"/>
    </w:rPr>
  </w:style>
  <w:style w:type="paragraph" w:styleId="CommentSubject">
    <w:name w:val="annotation subject"/>
    <w:basedOn w:val="CommentText"/>
    <w:next w:val="CommentText"/>
    <w:link w:val="CommentSubjectChar"/>
    <w:uiPriority w:val="99"/>
    <w:semiHidden/>
    <w:unhideWhenUsed/>
    <w:rsid w:val="00BE59CD"/>
    <w:rPr>
      <w:b/>
      <w:bCs/>
    </w:rPr>
  </w:style>
  <w:style w:type="character" w:customStyle="1" w:styleId="CommentSubjectChar">
    <w:name w:val="Comment Subject Char"/>
    <w:basedOn w:val="CommentTextChar"/>
    <w:link w:val="CommentSubject"/>
    <w:uiPriority w:val="99"/>
    <w:semiHidden/>
    <w:rsid w:val="00BE59CD"/>
    <w:rPr>
      <w:b/>
      <w:bCs/>
      <w:sz w:val="20"/>
      <w:szCs w:val="20"/>
    </w:rPr>
  </w:style>
  <w:style w:type="paragraph" w:styleId="FootnoteText">
    <w:name w:val="footnote text"/>
    <w:basedOn w:val="Normal"/>
    <w:link w:val="FootnoteTextChar"/>
    <w:uiPriority w:val="99"/>
    <w:semiHidden/>
    <w:unhideWhenUsed/>
    <w:rsid w:val="001608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608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084E"/>
    <w:rPr>
      <w:vertAlign w:val="superscript"/>
    </w:rPr>
  </w:style>
  <w:style w:type="paragraph" w:styleId="Header">
    <w:name w:val="header"/>
    <w:basedOn w:val="Normal"/>
    <w:link w:val="HeaderChar"/>
    <w:uiPriority w:val="99"/>
    <w:unhideWhenUsed/>
    <w:rsid w:val="00DF6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871"/>
  </w:style>
  <w:style w:type="paragraph" w:styleId="Footer">
    <w:name w:val="footer"/>
    <w:basedOn w:val="Normal"/>
    <w:link w:val="FooterChar"/>
    <w:uiPriority w:val="99"/>
    <w:unhideWhenUsed/>
    <w:rsid w:val="00DF6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871"/>
  </w:style>
  <w:style w:type="character" w:styleId="PageNumber">
    <w:name w:val="page number"/>
    <w:basedOn w:val="DefaultParagraphFont"/>
    <w:uiPriority w:val="99"/>
    <w:semiHidden/>
    <w:unhideWhenUsed/>
    <w:rsid w:val="00DF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8343">
      <w:bodyDiv w:val="1"/>
      <w:marLeft w:val="0"/>
      <w:marRight w:val="0"/>
      <w:marTop w:val="0"/>
      <w:marBottom w:val="0"/>
      <w:divBdr>
        <w:top w:val="none" w:sz="0" w:space="0" w:color="auto"/>
        <w:left w:val="none" w:sz="0" w:space="0" w:color="auto"/>
        <w:bottom w:val="none" w:sz="0" w:space="0" w:color="auto"/>
        <w:right w:val="none" w:sz="0" w:space="0" w:color="auto"/>
      </w:divBdr>
      <w:divsChild>
        <w:div w:id="2053846744">
          <w:marLeft w:val="360"/>
          <w:marRight w:val="0"/>
          <w:marTop w:val="120"/>
          <w:marBottom w:val="0"/>
          <w:divBdr>
            <w:top w:val="none" w:sz="0" w:space="0" w:color="auto"/>
            <w:left w:val="none" w:sz="0" w:space="0" w:color="auto"/>
            <w:bottom w:val="none" w:sz="0" w:space="0" w:color="auto"/>
            <w:right w:val="none" w:sz="0" w:space="0" w:color="auto"/>
          </w:divBdr>
        </w:div>
      </w:divsChild>
    </w:div>
    <w:div w:id="1371806284">
      <w:bodyDiv w:val="1"/>
      <w:marLeft w:val="0"/>
      <w:marRight w:val="0"/>
      <w:marTop w:val="0"/>
      <w:marBottom w:val="0"/>
      <w:divBdr>
        <w:top w:val="none" w:sz="0" w:space="0" w:color="auto"/>
        <w:left w:val="none" w:sz="0" w:space="0" w:color="auto"/>
        <w:bottom w:val="none" w:sz="0" w:space="0" w:color="auto"/>
        <w:right w:val="none" w:sz="0" w:space="0" w:color="auto"/>
      </w:divBdr>
      <w:divsChild>
        <w:div w:id="309016655">
          <w:marLeft w:val="0"/>
          <w:marRight w:val="0"/>
          <w:marTop w:val="0"/>
          <w:marBottom w:val="0"/>
          <w:divBdr>
            <w:top w:val="none" w:sz="0" w:space="0" w:color="auto"/>
            <w:left w:val="none" w:sz="0" w:space="0" w:color="auto"/>
            <w:bottom w:val="none" w:sz="0" w:space="0" w:color="auto"/>
            <w:right w:val="none" w:sz="0" w:space="0" w:color="auto"/>
          </w:divBdr>
          <w:divsChild>
            <w:div w:id="654602432">
              <w:marLeft w:val="0"/>
              <w:marRight w:val="0"/>
              <w:marTop w:val="0"/>
              <w:marBottom w:val="0"/>
              <w:divBdr>
                <w:top w:val="none" w:sz="0" w:space="0" w:color="auto"/>
                <w:left w:val="none" w:sz="0" w:space="0" w:color="auto"/>
                <w:bottom w:val="none" w:sz="0" w:space="0" w:color="auto"/>
                <w:right w:val="none" w:sz="0" w:space="0" w:color="auto"/>
              </w:divBdr>
              <w:divsChild>
                <w:div w:id="1126972164">
                  <w:marLeft w:val="0"/>
                  <w:marRight w:val="0"/>
                  <w:marTop w:val="0"/>
                  <w:marBottom w:val="0"/>
                  <w:divBdr>
                    <w:top w:val="none" w:sz="0" w:space="0" w:color="auto"/>
                    <w:left w:val="none" w:sz="0" w:space="0" w:color="auto"/>
                    <w:bottom w:val="none" w:sz="0" w:space="0" w:color="auto"/>
                    <w:right w:val="none" w:sz="0" w:space="0" w:color="auto"/>
                  </w:divBdr>
                  <w:divsChild>
                    <w:div w:id="1158375490">
                      <w:marLeft w:val="0"/>
                      <w:marRight w:val="0"/>
                      <w:marTop w:val="0"/>
                      <w:marBottom w:val="0"/>
                      <w:divBdr>
                        <w:top w:val="none" w:sz="0" w:space="0" w:color="auto"/>
                        <w:left w:val="none" w:sz="0" w:space="0" w:color="auto"/>
                        <w:bottom w:val="none" w:sz="0" w:space="0" w:color="auto"/>
                        <w:right w:val="none" w:sz="0" w:space="0" w:color="auto"/>
                      </w:divBdr>
                      <w:divsChild>
                        <w:div w:id="361591684">
                          <w:marLeft w:val="-150"/>
                          <w:marRight w:val="-150"/>
                          <w:marTop w:val="0"/>
                          <w:marBottom w:val="0"/>
                          <w:divBdr>
                            <w:top w:val="none" w:sz="0" w:space="0" w:color="auto"/>
                            <w:left w:val="none" w:sz="0" w:space="0" w:color="auto"/>
                            <w:bottom w:val="none" w:sz="0" w:space="0" w:color="auto"/>
                            <w:right w:val="none" w:sz="0" w:space="0" w:color="auto"/>
                          </w:divBdr>
                          <w:divsChild>
                            <w:div w:id="10529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13499">
      <w:bodyDiv w:val="1"/>
      <w:marLeft w:val="0"/>
      <w:marRight w:val="0"/>
      <w:marTop w:val="0"/>
      <w:marBottom w:val="0"/>
      <w:divBdr>
        <w:top w:val="none" w:sz="0" w:space="0" w:color="auto"/>
        <w:left w:val="none" w:sz="0" w:space="0" w:color="auto"/>
        <w:bottom w:val="none" w:sz="0" w:space="0" w:color="auto"/>
        <w:right w:val="none" w:sz="0" w:space="0" w:color="auto"/>
      </w:divBdr>
      <w:divsChild>
        <w:div w:id="282076253">
          <w:marLeft w:val="360"/>
          <w:marRight w:val="0"/>
          <w:marTop w:val="120"/>
          <w:marBottom w:val="0"/>
          <w:divBdr>
            <w:top w:val="none" w:sz="0" w:space="0" w:color="auto"/>
            <w:left w:val="none" w:sz="0" w:space="0" w:color="auto"/>
            <w:bottom w:val="none" w:sz="0" w:space="0" w:color="auto"/>
            <w:right w:val="none" w:sz="0" w:space="0" w:color="auto"/>
          </w:divBdr>
        </w:div>
        <w:div w:id="518279871">
          <w:marLeft w:val="907"/>
          <w:marRight w:val="0"/>
          <w:marTop w:val="120"/>
          <w:marBottom w:val="0"/>
          <w:divBdr>
            <w:top w:val="none" w:sz="0" w:space="0" w:color="auto"/>
            <w:left w:val="none" w:sz="0" w:space="0" w:color="auto"/>
            <w:bottom w:val="none" w:sz="0" w:space="0" w:color="auto"/>
            <w:right w:val="none" w:sz="0" w:space="0" w:color="auto"/>
          </w:divBdr>
        </w:div>
        <w:div w:id="1114052777">
          <w:marLeft w:val="360"/>
          <w:marRight w:val="0"/>
          <w:marTop w:val="120"/>
          <w:marBottom w:val="0"/>
          <w:divBdr>
            <w:top w:val="none" w:sz="0" w:space="0" w:color="auto"/>
            <w:left w:val="none" w:sz="0" w:space="0" w:color="auto"/>
            <w:bottom w:val="none" w:sz="0" w:space="0" w:color="auto"/>
            <w:right w:val="none" w:sz="0" w:space="0" w:color="auto"/>
          </w:divBdr>
        </w:div>
        <w:div w:id="677083184">
          <w:marLeft w:val="90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accountancy.com/news/2017/aug/lease-accounting-standard-implementation-201717159.html" TargetMode="External"/><Relationship Id="rId3" Type="http://schemas.openxmlformats.org/officeDocument/2006/relationships/settings" Target="settings.xml"/><Relationship Id="rId7" Type="http://schemas.openxmlformats.org/officeDocument/2006/relationships/hyperlink" Target="mailto:wolcottwheel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dress@cohnrezn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Hagan</dc:creator>
  <cp:keywords/>
  <dc:description/>
  <cp:lastModifiedBy>Wolcott Wheeler</cp:lastModifiedBy>
  <cp:revision>5</cp:revision>
  <cp:lastPrinted>2018-10-05T20:05:00Z</cp:lastPrinted>
  <dcterms:created xsi:type="dcterms:W3CDTF">2018-10-22T02:40:00Z</dcterms:created>
  <dcterms:modified xsi:type="dcterms:W3CDTF">2018-10-22T02:41:00Z</dcterms:modified>
</cp:coreProperties>
</file>