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A3A0C7"/>
        <w:tblLayout w:type="fixed"/>
        <w:tblLook w:val="01E0" w:firstRow="1" w:lastRow="1" w:firstColumn="1" w:lastColumn="1" w:noHBand="0" w:noVBand="0"/>
      </w:tblPr>
      <w:tblGrid>
        <w:gridCol w:w="1728"/>
        <w:gridCol w:w="9270"/>
      </w:tblGrid>
      <w:tr w:rsidR="00911B7A" w:rsidRPr="00886209" w:rsidTr="00A17E33">
        <w:tc>
          <w:tcPr>
            <w:tcW w:w="1728" w:type="dxa"/>
            <w:shd w:val="clear" w:color="auto" w:fill="4E70B1"/>
            <w:vAlign w:val="center"/>
          </w:tcPr>
          <w:p w:rsidR="00911B7A" w:rsidRPr="00886209" w:rsidRDefault="00911B7A" w:rsidP="00A17E33">
            <w:pPr>
              <w:spacing w:before="120" w:after="120"/>
              <w:jc w:val="center"/>
              <w:rPr>
                <w:rFonts w:ascii="Arial" w:hAnsi="Arial" w:cs="Arial"/>
                <w:color w:val="FFFFFF"/>
                <w:sz w:val="20"/>
                <w:szCs w:val="20"/>
              </w:rPr>
            </w:pPr>
            <w:bookmarkStart w:id="0" w:name="_GoBack"/>
            <w:bookmarkEnd w:id="0"/>
            <w:r w:rsidRPr="00886209">
              <w:rPr>
                <w:rFonts w:ascii="Arial" w:hAnsi="Arial" w:cs="Arial"/>
                <w:b/>
                <w:color w:val="FFFFFF"/>
                <w:sz w:val="20"/>
                <w:szCs w:val="20"/>
              </w:rPr>
              <w:t>AUDIENCE</w:t>
            </w:r>
          </w:p>
        </w:tc>
        <w:tc>
          <w:tcPr>
            <w:tcW w:w="9270" w:type="dxa"/>
            <w:shd w:val="clear" w:color="auto" w:fill="E6EDF6"/>
            <w:vAlign w:val="center"/>
          </w:tcPr>
          <w:p w:rsidR="009B1C2B" w:rsidRPr="009B5137" w:rsidRDefault="009B1C2B" w:rsidP="009B1C2B">
            <w:pPr>
              <w:pStyle w:val="Heading1"/>
              <w:numPr>
                <w:ilvl w:val="0"/>
                <w:numId w:val="5"/>
              </w:numPr>
              <w:jc w:val="both"/>
              <w:rPr>
                <w:rFonts w:ascii="Arial" w:eastAsia="Times New Roman" w:hAnsi="Arial" w:cs="Arial"/>
                <w:b w:val="0"/>
                <w:bCs w:val="0"/>
                <w:spacing w:val="0"/>
                <w:sz w:val="20"/>
                <w:szCs w:val="20"/>
                <w:u w:val="none"/>
              </w:rPr>
            </w:pPr>
            <w:r w:rsidRPr="009B5137">
              <w:rPr>
                <w:rFonts w:ascii="Arial" w:eastAsia="Times New Roman" w:hAnsi="Arial" w:cs="Arial"/>
                <w:b w:val="0"/>
                <w:bCs w:val="0"/>
                <w:spacing w:val="0"/>
                <w:sz w:val="20"/>
                <w:szCs w:val="20"/>
                <w:u w:val="none"/>
              </w:rPr>
              <w:t>PHL Center City</w:t>
            </w:r>
          </w:p>
          <w:p w:rsidR="009B1C2B" w:rsidRPr="009B5137" w:rsidRDefault="009B1C2B" w:rsidP="009B1C2B">
            <w:pPr>
              <w:pStyle w:val="Heading1"/>
              <w:numPr>
                <w:ilvl w:val="0"/>
                <w:numId w:val="5"/>
              </w:numPr>
              <w:jc w:val="both"/>
              <w:rPr>
                <w:rFonts w:ascii="Arial" w:eastAsia="Times New Roman" w:hAnsi="Arial" w:cs="Arial"/>
                <w:b w:val="0"/>
                <w:bCs w:val="0"/>
                <w:spacing w:val="0"/>
                <w:sz w:val="20"/>
                <w:szCs w:val="20"/>
                <w:u w:val="none"/>
              </w:rPr>
            </w:pPr>
            <w:r w:rsidRPr="009B5137">
              <w:rPr>
                <w:rFonts w:ascii="Arial" w:eastAsia="Times New Roman" w:hAnsi="Arial" w:cs="Arial"/>
                <w:b w:val="0"/>
                <w:bCs w:val="0"/>
                <w:spacing w:val="0"/>
                <w:sz w:val="20"/>
                <w:szCs w:val="20"/>
                <w:u w:val="none"/>
              </w:rPr>
              <w:t>PHL Northwestern</w:t>
            </w:r>
          </w:p>
          <w:p w:rsidR="009B1C2B" w:rsidRPr="009B5137" w:rsidRDefault="009B1C2B" w:rsidP="009B1C2B">
            <w:pPr>
              <w:pStyle w:val="Heading1"/>
              <w:numPr>
                <w:ilvl w:val="0"/>
                <w:numId w:val="5"/>
              </w:numPr>
              <w:jc w:val="both"/>
              <w:rPr>
                <w:rFonts w:ascii="Arial" w:eastAsia="Times New Roman" w:hAnsi="Arial" w:cs="Arial"/>
                <w:b w:val="0"/>
                <w:bCs w:val="0"/>
                <w:spacing w:val="0"/>
                <w:sz w:val="20"/>
                <w:szCs w:val="20"/>
                <w:u w:val="none"/>
              </w:rPr>
            </w:pPr>
            <w:r w:rsidRPr="009B5137">
              <w:rPr>
                <w:rFonts w:ascii="Arial" w:eastAsia="Times New Roman" w:hAnsi="Arial" w:cs="Arial"/>
                <w:b w:val="0"/>
                <w:bCs w:val="0"/>
                <w:spacing w:val="0"/>
                <w:sz w:val="20"/>
                <w:szCs w:val="20"/>
                <w:u w:val="none"/>
              </w:rPr>
              <w:t>PHL Chester Delco</w:t>
            </w:r>
          </w:p>
          <w:p w:rsidR="00911B7A" w:rsidRPr="00886209" w:rsidRDefault="009B1C2B" w:rsidP="009B1C2B">
            <w:pPr>
              <w:pStyle w:val="Heading1"/>
              <w:numPr>
                <w:ilvl w:val="0"/>
                <w:numId w:val="5"/>
              </w:numPr>
              <w:jc w:val="both"/>
              <w:rPr>
                <w:rFonts w:ascii="Arial" w:hAnsi="Arial" w:cs="Arial"/>
                <w:b w:val="0"/>
                <w:color w:val="008000"/>
                <w:sz w:val="20"/>
                <w:szCs w:val="20"/>
              </w:rPr>
            </w:pPr>
            <w:r w:rsidRPr="009B5137">
              <w:rPr>
                <w:rFonts w:ascii="Arial" w:eastAsia="Times New Roman" w:hAnsi="Arial" w:cs="Arial"/>
                <w:b w:val="0"/>
                <w:bCs w:val="0"/>
                <w:spacing w:val="0"/>
                <w:sz w:val="20"/>
                <w:szCs w:val="20"/>
                <w:u w:val="none"/>
              </w:rPr>
              <w:t>PHL Northeast</w:t>
            </w:r>
          </w:p>
        </w:tc>
      </w:tr>
    </w:tbl>
    <w:p w:rsidR="00911B7A" w:rsidRDefault="00911B7A" w:rsidP="00911B7A">
      <w:pPr>
        <w:rPr>
          <w:rFonts w:ascii="Arial" w:hAnsi="Arial" w:cs="Arial"/>
          <w:sz w:val="20"/>
          <w:szCs w:val="20"/>
        </w:rPr>
      </w:pPr>
    </w:p>
    <w:tbl>
      <w:tblPr>
        <w:tblW w:w="0" w:type="auto"/>
        <w:shd w:val="clear" w:color="auto" w:fill="A3A0C7"/>
        <w:tblLook w:val="01E0" w:firstRow="1" w:lastRow="1" w:firstColumn="1" w:lastColumn="1" w:noHBand="0" w:noVBand="0"/>
      </w:tblPr>
      <w:tblGrid>
        <w:gridCol w:w="1709"/>
        <w:gridCol w:w="9077"/>
      </w:tblGrid>
      <w:tr w:rsidR="00911B7A" w:rsidRPr="00886209" w:rsidTr="00A17E33">
        <w:trPr>
          <w:trHeight w:val="475"/>
        </w:trPr>
        <w:tc>
          <w:tcPr>
            <w:tcW w:w="1728" w:type="dxa"/>
            <w:shd w:val="clear" w:color="auto" w:fill="4E70B1"/>
            <w:vAlign w:val="center"/>
          </w:tcPr>
          <w:p w:rsidR="00911B7A" w:rsidRPr="00886209" w:rsidRDefault="00911B7A" w:rsidP="00A17E33">
            <w:pPr>
              <w:jc w:val="center"/>
              <w:rPr>
                <w:rFonts w:ascii="Arial" w:hAnsi="Arial" w:cs="Arial"/>
                <w:color w:val="FFFFFF"/>
                <w:sz w:val="20"/>
                <w:szCs w:val="20"/>
              </w:rPr>
            </w:pPr>
            <w:r w:rsidRPr="00886209">
              <w:rPr>
                <w:rFonts w:ascii="Arial" w:hAnsi="Arial" w:cs="Arial"/>
                <w:b/>
                <w:color w:val="FFFFFF"/>
                <w:sz w:val="20"/>
                <w:szCs w:val="20"/>
              </w:rPr>
              <w:t>TIMING</w:t>
            </w:r>
          </w:p>
        </w:tc>
        <w:tc>
          <w:tcPr>
            <w:tcW w:w="9274" w:type="dxa"/>
            <w:shd w:val="clear" w:color="auto" w:fill="E6EDF6"/>
            <w:vAlign w:val="center"/>
          </w:tcPr>
          <w:p w:rsidR="00911B7A" w:rsidRPr="00886209" w:rsidRDefault="009B1C2B" w:rsidP="00047B80">
            <w:pPr>
              <w:rPr>
                <w:rFonts w:ascii="Arial" w:hAnsi="Arial" w:cs="Arial"/>
                <w:sz w:val="20"/>
                <w:szCs w:val="20"/>
              </w:rPr>
            </w:pPr>
            <w:r>
              <w:rPr>
                <w:rFonts w:ascii="Arial" w:hAnsi="Arial" w:cs="Arial"/>
                <w:sz w:val="20"/>
                <w:szCs w:val="20"/>
              </w:rPr>
              <w:t xml:space="preserve">10/5 – 11/30 </w:t>
            </w:r>
          </w:p>
        </w:tc>
      </w:tr>
    </w:tbl>
    <w:p w:rsidR="00911B7A" w:rsidRDefault="00911B7A" w:rsidP="00911B7A">
      <w:pPr>
        <w:rPr>
          <w:rFonts w:ascii="Arial" w:hAnsi="Arial" w:cs="Arial"/>
          <w:sz w:val="20"/>
          <w:szCs w:val="20"/>
        </w:rPr>
      </w:pPr>
    </w:p>
    <w:tbl>
      <w:tblPr>
        <w:tblW w:w="0" w:type="auto"/>
        <w:shd w:val="clear" w:color="auto" w:fill="A3A0C7"/>
        <w:tblLook w:val="01E0" w:firstRow="1" w:lastRow="1" w:firstColumn="1" w:lastColumn="1" w:noHBand="0" w:noVBand="0"/>
      </w:tblPr>
      <w:tblGrid>
        <w:gridCol w:w="1704"/>
        <w:gridCol w:w="9082"/>
      </w:tblGrid>
      <w:tr w:rsidR="00911B7A" w:rsidRPr="00886209" w:rsidTr="00A17E33">
        <w:trPr>
          <w:trHeight w:val="702"/>
        </w:trPr>
        <w:tc>
          <w:tcPr>
            <w:tcW w:w="1728" w:type="dxa"/>
            <w:shd w:val="clear" w:color="auto" w:fill="4E70B1"/>
            <w:vAlign w:val="center"/>
          </w:tcPr>
          <w:p w:rsidR="00911B7A" w:rsidRPr="00886209" w:rsidRDefault="009B1C2B" w:rsidP="00A17E33">
            <w:pPr>
              <w:jc w:val="center"/>
              <w:rPr>
                <w:rFonts w:ascii="Arial" w:hAnsi="Arial" w:cs="Arial"/>
                <w:color w:val="FFFFFF"/>
                <w:sz w:val="20"/>
                <w:szCs w:val="20"/>
              </w:rPr>
            </w:pPr>
            <w:r>
              <w:rPr>
                <w:rFonts w:ascii="Arial" w:hAnsi="Arial" w:cs="Arial"/>
                <w:b/>
                <w:color w:val="FFFFFF"/>
                <w:sz w:val="20"/>
                <w:szCs w:val="20"/>
              </w:rPr>
              <w:t>WHAT IS IT</w:t>
            </w:r>
          </w:p>
        </w:tc>
        <w:tc>
          <w:tcPr>
            <w:tcW w:w="9274" w:type="dxa"/>
            <w:shd w:val="clear" w:color="auto" w:fill="E6EDF6"/>
            <w:vAlign w:val="center"/>
          </w:tcPr>
          <w:p w:rsidR="006F0CBF" w:rsidRDefault="00E62178" w:rsidP="009B5137">
            <w:pPr>
              <w:pStyle w:val="Heading1"/>
              <w:ind w:left="720"/>
              <w:rPr>
                <w:rFonts w:ascii="Arial" w:hAnsi="Arial" w:cs="Arial"/>
                <w:sz w:val="20"/>
                <w:szCs w:val="20"/>
                <w:u w:val="none"/>
              </w:rPr>
            </w:pPr>
            <w:r>
              <w:rPr>
                <w:rFonts w:ascii="Arial" w:hAnsi="Arial" w:cs="Arial"/>
                <w:sz w:val="20"/>
                <w:szCs w:val="20"/>
              </w:rPr>
              <w:t xml:space="preserve">A customer mailing with </w:t>
            </w:r>
            <w:r w:rsidR="009B1C2B" w:rsidRPr="00247705">
              <w:rPr>
                <w:rFonts w:ascii="Arial" w:hAnsi="Arial" w:cs="Arial"/>
                <w:sz w:val="20"/>
                <w:szCs w:val="20"/>
              </w:rPr>
              <w:t>an unbeatable combination</w:t>
            </w:r>
            <w:r>
              <w:rPr>
                <w:rFonts w:ascii="Arial" w:hAnsi="Arial" w:cs="Arial"/>
                <w:sz w:val="20"/>
                <w:szCs w:val="20"/>
              </w:rPr>
              <w:t xml:space="preserve"> of offers</w:t>
            </w:r>
            <w:r w:rsidR="00BA5F3F">
              <w:rPr>
                <w:rFonts w:ascii="Arial" w:hAnsi="Arial" w:cs="Arial"/>
                <w:sz w:val="20"/>
                <w:szCs w:val="20"/>
                <w:u w:val="none"/>
              </w:rPr>
              <w:t>:</w:t>
            </w:r>
          </w:p>
          <w:p w:rsidR="006F0CBF" w:rsidRDefault="006F0CBF" w:rsidP="009B5137">
            <w:pPr>
              <w:pStyle w:val="Heading1"/>
              <w:rPr>
                <w:rFonts w:ascii="Arial" w:eastAsia="Times New Roman" w:hAnsi="Arial" w:cs="Arial"/>
                <w:b w:val="0"/>
                <w:bCs w:val="0"/>
                <w:spacing w:val="0"/>
                <w:sz w:val="20"/>
                <w:szCs w:val="20"/>
                <w:u w:val="none"/>
              </w:rPr>
            </w:pPr>
          </w:p>
          <w:p w:rsidR="006F0CBF" w:rsidRDefault="006F0CBF" w:rsidP="002019B0">
            <w:pPr>
              <w:pStyle w:val="Heading1"/>
              <w:numPr>
                <w:ilvl w:val="0"/>
                <w:numId w:val="12"/>
              </w:numPr>
              <w:rPr>
                <w:rFonts w:ascii="Arial" w:eastAsia="Times New Roman" w:hAnsi="Arial" w:cs="Arial"/>
                <w:b w:val="0"/>
                <w:bCs w:val="0"/>
                <w:spacing w:val="0"/>
                <w:sz w:val="20"/>
                <w:szCs w:val="20"/>
                <w:u w:val="none"/>
              </w:rPr>
            </w:pPr>
            <w:r>
              <w:rPr>
                <w:rFonts w:ascii="Arial" w:eastAsia="Times New Roman" w:hAnsi="Arial" w:cs="Arial"/>
                <w:b w:val="0"/>
                <w:bCs w:val="0"/>
                <w:spacing w:val="0"/>
                <w:sz w:val="20"/>
                <w:szCs w:val="20"/>
                <w:u w:val="none"/>
              </w:rPr>
              <w:t xml:space="preserve">A </w:t>
            </w:r>
            <w:r w:rsidRPr="00247705">
              <w:rPr>
                <w:rFonts w:ascii="Arial" w:eastAsia="Times New Roman" w:hAnsi="Arial" w:cs="Arial"/>
                <w:b w:val="0"/>
                <w:bCs w:val="0"/>
                <w:spacing w:val="0"/>
                <w:sz w:val="20"/>
                <w:szCs w:val="20"/>
                <w:u w:val="none"/>
              </w:rPr>
              <w:t>$150 New to Checking offer</w:t>
            </w:r>
            <w:r>
              <w:rPr>
                <w:rFonts w:ascii="Arial" w:eastAsia="Times New Roman" w:hAnsi="Arial" w:cs="Arial"/>
                <w:b w:val="0"/>
                <w:bCs w:val="0"/>
                <w:spacing w:val="0"/>
                <w:sz w:val="20"/>
                <w:szCs w:val="20"/>
                <w:u w:val="none"/>
              </w:rPr>
              <w:t>; and</w:t>
            </w:r>
          </w:p>
          <w:p w:rsidR="002019B0" w:rsidRDefault="002019B0" w:rsidP="002019B0">
            <w:pPr>
              <w:pStyle w:val="Heading1"/>
              <w:numPr>
                <w:ilvl w:val="0"/>
                <w:numId w:val="12"/>
              </w:numPr>
              <w:rPr>
                <w:rFonts w:ascii="Arial" w:eastAsia="Times New Roman" w:hAnsi="Arial" w:cs="Arial"/>
                <w:b w:val="0"/>
                <w:bCs w:val="0"/>
                <w:spacing w:val="0"/>
                <w:sz w:val="20"/>
                <w:szCs w:val="20"/>
                <w:u w:val="none"/>
              </w:rPr>
            </w:pPr>
            <w:r>
              <w:rPr>
                <w:rFonts w:ascii="Arial" w:eastAsia="Times New Roman" w:hAnsi="Arial" w:cs="Arial"/>
                <w:b w:val="0"/>
                <w:bCs w:val="0"/>
                <w:spacing w:val="0"/>
                <w:sz w:val="20"/>
                <w:szCs w:val="20"/>
                <w:u w:val="none"/>
              </w:rPr>
              <w:t>Instant Win game tickets--a prospect can win anywhere</w:t>
            </w:r>
            <w:r w:rsidR="008A751F">
              <w:rPr>
                <w:rFonts w:ascii="Arial" w:eastAsia="Times New Roman" w:hAnsi="Arial" w:cs="Arial"/>
                <w:b w:val="0"/>
                <w:bCs w:val="0"/>
                <w:spacing w:val="0"/>
                <w:sz w:val="20"/>
                <w:szCs w:val="20"/>
                <w:u w:val="none"/>
              </w:rPr>
              <w:t xml:space="preserve"> </w:t>
            </w:r>
            <w:r>
              <w:rPr>
                <w:rFonts w:ascii="Arial" w:eastAsia="Times New Roman" w:hAnsi="Arial" w:cs="Arial"/>
                <w:b w:val="0"/>
                <w:bCs w:val="0"/>
                <w:spacing w:val="0"/>
                <w:sz w:val="20"/>
                <w:szCs w:val="20"/>
                <w:u w:val="none"/>
              </w:rPr>
              <w:t>from a $5 gift card up to a $1,000 check and receive a sweepstakes entry for a chance to win the grand prize of $10,000! (only if they play the game)</w:t>
            </w:r>
          </w:p>
          <w:p w:rsidR="00911B7A" w:rsidRPr="00886209" w:rsidRDefault="00911B7A" w:rsidP="009B5137">
            <w:pPr>
              <w:pStyle w:val="Heading1"/>
              <w:ind w:left="720"/>
              <w:rPr>
                <w:rFonts w:ascii="Arial" w:hAnsi="Arial" w:cs="Arial"/>
                <w:sz w:val="20"/>
                <w:szCs w:val="20"/>
              </w:rPr>
            </w:pPr>
          </w:p>
        </w:tc>
      </w:tr>
    </w:tbl>
    <w:p w:rsidR="00911B7A" w:rsidRDefault="00911B7A" w:rsidP="00911B7A">
      <w:pPr>
        <w:rPr>
          <w:rFonts w:ascii="Arial" w:hAnsi="Arial" w:cs="Arial"/>
          <w:sz w:val="20"/>
          <w:szCs w:val="20"/>
        </w:rPr>
      </w:pPr>
    </w:p>
    <w:tbl>
      <w:tblPr>
        <w:tblW w:w="0" w:type="auto"/>
        <w:shd w:val="clear" w:color="auto" w:fill="A3A0C7"/>
        <w:tblLook w:val="01E0" w:firstRow="1" w:lastRow="1" w:firstColumn="1" w:lastColumn="1" w:noHBand="0" w:noVBand="0"/>
      </w:tblPr>
      <w:tblGrid>
        <w:gridCol w:w="1719"/>
        <w:gridCol w:w="9067"/>
      </w:tblGrid>
      <w:tr w:rsidR="00911B7A" w:rsidRPr="00886209" w:rsidTr="00A17E33">
        <w:trPr>
          <w:trHeight w:val="1109"/>
        </w:trPr>
        <w:tc>
          <w:tcPr>
            <w:tcW w:w="1728" w:type="dxa"/>
            <w:shd w:val="clear" w:color="auto" w:fill="4E70B1"/>
            <w:vAlign w:val="center"/>
          </w:tcPr>
          <w:p w:rsidR="00911B7A" w:rsidRPr="00886209" w:rsidRDefault="009B1C2B" w:rsidP="00A17E33">
            <w:pPr>
              <w:jc w:val="center"/>
              <w:rPr>
                <w:rFonts w:ascii="Arial" w:hAnsi="Arial" w:cs="Arial"/>
                <w:b/>
                <w:color w:val="FFFFFF"/>
                <w:sz w:val="20"/>
                <w:szCs w:val="20"/>
              </w:rPr>
            </w:pPr>
            <w:r>
              <w:rPr>
                <w:rFonts w:ascii="Arial" w:hAnsi="Arial" w:cs="Arial"/>
                <w:b/>
                <w:color w:val="FFFFFF"/>
                <w:sz w:val="20"/>
                <w:szCs w:val="20"/>
              </w:rPr>
              <w:t>WHY IS IT IMPORTANT</w:t>
            </w:r>
            <w:r w:rsidR="00911B7A">
              <w:rPr>
                <w:rFonts w:ascii="Arial" w:hAnsi="Arial" w:cs="Arial"/>
                <w:b/>
                <w:color w:val="FFFFFF"/>
                <w:sz w:val="20"/>
                <w:szCs w:val="20"/>
              </w:rPr>
              <w:t xml:space="preserve"> </w:t>
            </w:r>
          </w:p>
        </w:tc>
        <w:tc>
          <w:tcPr>
            <w:tcW w:w="9274" w:type="dxa"/>
            <w:shd w:val="clear" w:color="auto" w:fill="E6EDF6"/>
            <w:vAlign w:val="center"/>
          </w:tcPr>
          <w:p w:rsidR="001F5C35" w:rsidRPr="009B5137" w:rsidRDefault="009B1C2B" w:rsidP="009B5137">
            <w:pPr>
              <w:pStyle w:val="ListParagraph"/>
              <w:numPr>
                <w:ilvl w:val="0"/>
                <w:numId w:val="6"/>
              </w:numPr>
              <w:autoSpaceDE w:val="0"/>
              <w:autoSpaceDN w:val="0"/>
              <w:contextualSpacing w:val="0"/>
              <w:rPr>
                <w:rFonts w:ascii="Arial" w:hAnsi="Arial" w:cs="Arial"/>
                <w:color w:val="000000"/>
                <w:sz w:val="20"/>
                <w:szCs w:val="20"/>
              </w:rPr>
            </w:pPr>
            <w:r w:rsidRPr="00247705">
              <w:rPr>
                <w:rFonts w:ascii="Arial" w:hAnsi="Arial" w:cs="Arial"/>
                <w:sz w:val="20"/>
                <w:szCs w:val="20"/>
              </w:rPr>
              <w:t xml:space="preserve">It drives traffic into your location.  </w:t>
            </w:r>
            <w:r w:rsidRPr="00E62178">
              <w:rPr>
                <w:rFonts w:ascii="Arial" w:hAnsi="Arial" w:cs="Arial"/>
                <w:sz w:val="20"/>
                <w:szCs w:val="20"/>
              </w:rPr>
              <w:t>This is a great opportunity to meet and</w:t>
            </w:r>
            <w:r w:rsidRPr="00E62178">
              <w:rPr>
                <w:rFonts w:ascii="Arial" w:hAnsi="Arial" w:cs="Arial"/>
                <w:i/>
                <w:iCs/>
                <w:sz w:val="20"/>
                <w:szCs w:val="20"/>
              </w:rPr>
              <w:t xml:space="preserve"> impress</w:t>
            </w:r>
            <w:r w:rsidRPr="00E62178">
              <w:rPr>
                <w:rFonts w:ascii="Arial" w:hAnsi="Arial" w:cs="Arial"/>
                <w:sz w:val="20"/>
                <w:szCs w:val="20"/>
              </w:rPr>
              <w:t xml:space="preserve"> new customers for the first time.  </w:t>
            </w:r>
          </w:p>
          <w:p w:rsidR="009B1C2B" w:rsidRPr="00247705" w:rsidRDefault="00DA571E" w:rsidP="009B1C2B">
            <w:pPr>
              <w:pStyle w:val="ListParagraph"/>
              <w:numPr>
                <w:ilvl w:val="0"/>
                <w:numId w:val="6"/>
              </w:numPr>
              <w:autoSpaceDE w:val="0"/>
              <w:autoSpaceDN w:val="0"/>
              <w:contextualSpacing w:val="0"/>
              <w:rPr>
                <w:rFonts w:ascii="Arial" w:hAnsi="Arial" w:cs="Arial"/>
                <w:color w:val="000000"/>
                <w:sz w:val="20"/>
                <w:szCs w:val="20"/>
              </w:rPr>
            </w:pPr>
            <w:r>
              <w:rPr>
                <w:rFonts w:ascii="Arial" w:hAnsi="Arial" w:cs="Arial"/>
                <w:color w:val="000000"/>
                <w:sz w:val="20"/>
                <w:szCs w:val="20"/>
              </w:rPr>
              <w:t>This offer and engaging cash prize game help you WOW prospects, get their attention a</w:t>
            </w:r>
            <w:r w:rsidR="009B1C2B" w:rsidRPr="00247705">
              <w:rPr>
                <w:rFonts w:ascii="Arial" w:hAnsi="Arial" w:cs="Arial"/>
                <w:color w:val="000000"/>
                <w:sz w:val="20"/>
                <w:szCs w:val="20"/>
              </w:rPr>
              <w:t xml:space="preserve">nd ultimately </w:t>
            </w:r>
            <w:r w:rsidR="00E62178">
              <w:rPr>
                <w:rFonts w:ascii="Arial" w:hAnsi="Arial" w:cs="Arial"/>
                <w:color w:val="000000"/>
                <w:sz w:val="20"/>
                <w:szCs w:val="20"/>
              </w:rPr>
              <w:t xml:space="preserve">demonstrate the benefits of </w:t>
            </w:r>
            <w:r w:rsidR="009B1C2B" w:rsidRPr="00247705">
              <w:rPr>
                <w:rFonts w:ascii="Arial" w:hAnsi="Arial" w:cs="Arial"/>
                <w:color w:val="000000"/>
                <w:sz w:val="20"/>
                <w:szCs w:val="20"/>
              </w:rPr>
              <w:t>bank</w:t>
            </w:r>
            <w:r w:rsidR="00E62178">
              <w:rPr>
                <w:rFonts w:ascii="Arial" w:hAnsi="Arial" w:cs="Arial"/>
                <w:color w:val="000000"/>
                <w:sz w:val="20"/>
                <w:szCs w:val="20"/>
              </w:rPr>
              <w:t>ing</w:t>
            </w:r>
            <w:r w:rsidR="009B1C2B" w:rsidRPr="00247705">
              <w:rPr>
                <w:rFonts w:ascii="Arial" w:hAnsi="Arial" w:cs="Arial"/>
                <w:color w:val="000000"/>
                <w:sz w:val="20"/>
                <w:szCs w:val="20"/>
              </w:rPr>
              <w:t xml:space="preserve"> with us! </w:t>
            </w:r>
          </w:p>
          <w:p w:rsidR="00911B7A" w:rsidRPr="009B5137" w:rsidRDefault="009B1C2B">
            <w:pPr>
              <w:pStyle w:val="ListParagraph"/>
              <w:numPr>
                <w:ilvl w:val="0"/>
                <w:numId w:val="6"/>
              </w:numPr>
              <w:autoSpaceDE w:val="0"/>
              <w:autoSpaceDN w:val="0"/>
              <w:contextualSpacing w:val="0"/>
              <w:rPr>
                <w:rFonts w:ascii="Arial" w:hAnsi="Arial" w:cs="Arial"/>
                <w:sz w:val="20"/>
                <w:szCs w:val="20"/>
              </w:rPr>
            </w:pPr>
            <w:r w:rsidRPr="00247705">
              <w:rPr>
                <w:rFonts w:ascii="Arial" w:hAnsi="Arial" w:cs="Arial"/>
                <w:color w:val="000000"/>
                <w:sz w:val="20"/>
                <w:szCs w:val="20"/>
              </w:rPr>
              <w:t>By offering prospects a bonus of $150 to activate their account quickly</w:t>
            </w:r>
            <w:r w:rsidR="007A5B6A">
              <w:rPr>
                <w:rFonts w:ascii="Arial" w:hAnsi="Arial" w:cs="Arial"/>
                <w:color w:val="000000"/>
                <w:sz w:val="20"/>
                <w:szCs w:val="20"/>
              </w:rPr>
              <w:t>,</w:t>
            </w:r>
            <w:r w:rsidRPr="00247705">
              <w:rPr>
                <w:rFonts w:ascii="Arial" w:hAnsi="Arial" w:cs="Arial"/>
                <w:color w:val="000000"/>
                <w:sz w:val="20"/>
                <w:szCs w:val="20"/>
              </w:rPr>
              <w:t xml:space="preserve"> </w:t>
            </w:r>
            <w:r w:rsidR="00E62178">
              <w:rPr>
                <w:rFonts w:ascii="Arial" w:hAnsi="Arial" w:cs="Arial"/>
                <w:color w:val="000000"/>
                <w:sz w:val="20"/>
                <w:szCs w:val="20"/>
              </w:rPr>
              <w:t xml:space="preserve">they are </w:t>
            </w:r>
            <w:r w:rsidRPr="00247705">
              <w:rPr>
                <w:rFonts w:ascii="Arial" w:hAnsi="Arial" w:cs="Arial"/>
                <w:color w:val="000000"/>
                <w:sz w:val="20"/>
                <w:szCs w:val="20"/>
              </w:rPr>
              <w:t>much more likely to be</w:t>
            </w:r>
            <w:r w:rsidR="007A5B6A">
              <w:rPr>
                <w:rFonts w:ascii="Arial" w:hAnsi="Arial" w:cs="Arial"/>
                <w:color w:val="000000"/>
                <w:sz w:val="20"/>
                <w:szCs w:val="20"/>
              </w:rPr>
              <w:t>come</w:t>
            </w:r>
            <w:r w:rsidRPr="00247705">
              <w:rPr>
                <w:rFonts w:ascii="Arial" w:hAnsi="Arial" w:cs="Arial"/>
                <w:color w:val="000000"/>
                <w:sz w:val="20"/>
                <w:szCs w:val="20"/>
              </w:rPr>
              <w:t xml:space="preserve"> an active checking customer. </w:t>
            </w:r>
          </w:p>
          <w:p w:rsidR="005027E8" w:rsidRPr="00886209" w:rsidRDefault="005027E8">
            <w:pPr>
              <w:pStyle w:val="ListParagraph"/>
              <w:numPr>
                <w:ilvl w:val="0"/>
                <w:numId w:val="6"/>
              </w:numPr>
              <w:autoSpaceDE w:val="0"/>
              <w:autoSpaceDN w:val="0"/>
              <w:contextualSpacing w:val="0"/>
              <w:rPr>
                <w:rFonts w:ascii="Arial" w:hAnsi="Arial" w:cs="Arial"/>
                <w:sz w:val="20"/>
                <w:szCs w:val="20"/>
              </w:rPr>
            </w:pPr>
            <w:r>
              <w:rPr>
                <w:rFonts w:ascii="Arial" w:hAnsi="Arial" w:cs="Arial"/>
                <w:color w:val="000000"/>
                <w:sz w:val="20"/>
                <w:szCs w:val="20"/>
              </w:rPr>
              <w:t xml:space="preserve">It reinforces our partnership with Sunoco and reminds customers that we have ATMs at most </w:t>
            </w:r>
            <w:proofErr w:type="spellStart"/>
            <w:r>
              <w:rPr>
                <w:rFonts w:ascii="Arial" w:hAnsi="Arial" w:cs="Arial"/>
                <w:color w:val="000000"/>
                <w:sz w:val="20"/>
                <w:szCs w:val="20"/>
              </w:rPr>
              <w:t>APlus</w:t>
            </w:r>
            <w:proofErr w:type="spellEnd"/>
            <w:r>
              <w:rPr>
                <w:rFonts w:ascii="Arial" w:hAnsi="Arial" w:cs="Arial"/>
                <w:color w:val="000000"/>
                <w:sz w:val="20"/>
                <w:szCs w:val="20"/>
              </w:rPr>
              <w:t xml:space="preserve"> </w:t>
            </w:r>
            <w:r w:rsidR="008A751F">
              <w:rPr>
                <w:rFonts w:ascii="Arial" w:hAnsi="Arial" w:cs="Arial"/>
                <w:color w:val="000000"/>
                <w:sz w:val="20"/>
                <w:szCs w:val="20"/>
              </w:rPr>
              <w:t xml:space="preserve">sites </w:t>
            </w:r>
            <w:r>
              <w:rPr>
                <w:rFonts w:ascii="Arial" w:hAnsi="Arial" w:cs="Arial"/>
                <w:color w:val="000000"/>
                <w:sz w:val="20"/>
                <w:szCs w:val="20"/>
              </w:rPr>
              <w:t>at Sunoco locations.</w:t>
            </w:r>
          </w:p>
        </w:tc>
      </w:tr>
    </w:tbl>
    <w:p w:rsidR="00911B7A" w:rsidRDefault="00911B7A" w:rsidP="00911B7A">
      <w:pPr>
        <w:rPr>
          <w:rFonts w:ascii="Arial" w:hAnsi="Arial" w:cs="Arial"/>
          <w:sz w:val="20"/>
          <w:szCs w:val="20"/>
        </w:rPr>
      </w:pPr>
    </w:p>
    <w:tbl>
      <w:tblPr>
        <w:tblW w:w="0" w:type="auto"/>
        <w:shd w:val="clear" w:color="auto" w:fill="A3A0C7"/>
        <w:tblLook w:val="01E0" w:firstRow="1" w:lastRow="1" w:firstColumn="1" w:lastColumn="1" w:noHBand="0" w:noVBand="0"/>
      </w:tblPr>
      <w:tblGrid>
        <w:gridCol w:w="1708"/>
        <w:gridCol w:w="9078"/>
      </w:tblGrid>
      <w:tr w:rsidR="00911B7A" w:rsidRPr="00886209" w:rsidTr="00A17E33">
        <w:trPr>
          <w:trHeight w:val="1109"/>
        </w:trPr>
        <w:tc>
          <w:tcPr>
            <w:tcW w:w="1728" w:type="dxa"/>
            <w:shd w:val="clear" w:color="auto" w:fill="4E70B1"/>
            <w:vAlign w:val="center"/>
          </w:tcPr>
          <w:p w:rsidR="00911B7A" w:rsidRPr="00886209" w:rsidRDefault="009B1C2B" w:rsidP="00A17E33">
            <w:pPr>
              <w:jc w:val="center"/>
              <w:rPr>
                <w:rFonts w:ascii="Arial" w:hAnsi="Arial" w:cs="Arial"/>
                <w:b/>
                <w:color w:val="FFFFFF"/>
                <w:sz w:val="20"/>
                <w:szCs w:val="20"/>
              </w:rPr>
            </w:pPr>
            <w:r>
              <w:rPr>
                <w:rFonts w:ascii="Arial" w:hAnsi="Arial" w:cs="Arial"/>
                <w:b/>
                <w:color w:val="FFFFFF"/>
                <w:sz w:val="20"/>
                <w:szCs w:val="20"/>
              </w:rPr>
              <w:t>HOW TO QUALIFY</w:t>
            </w:r>
          </w:p>
        </w:tc>
        <w:tc>
          <w:tcPr>
            <w:tcW w:w="9274" w:type="dxa"/>
            <w:shd w:val="clear" w:color="auto" w:fill="E6EDF6"/>
            <w:vAlign w:val="center"/>
          </w:tcPr>
          <w:p w:rsidR="00A838DD" w:rsidRPr="009B5137" w:rsidRDefault="00A838DD" w:rsidP="009B5137">
            <w:pPr>
              <w:spacing w:after="200"/>
              <w:rPr>
                <w:rFonts w:ascii="Arial" w:hAnsi="Arial" w:cs="Arial"/>
                <w:b/>
                <w:bCs/>
                <w:sz w:val="20"/>
                <w:szCs w:val="20"/>
              </w:rPr>
            </w:pPr>
            <w:r w:rsidRPr="009B5137">
              <w:rPr>
                <w:rFonts w:ascii="Arial" w:hAnsi="Arial" w:cs="Arial"/>
                <w:b/>
                <w:bCs/>
                <w:sz w:val="20"/>
                <w:szCs w:val="20"/>
              </w:rPr>
              <w:t xml:space="preserve">$150 Checking Offer </w:t>
            </w:r>
          </w:p>
          <w:p w:rsidR="00A838DD" w:rsidRPr="002D4278" w:rsidRDefault="00E62178" w:rsidP="00D32BDC">
            <w:pPr>
              <w:pStyle w:val="ListParagraph"/>
              <w:numPr>
                <w:ilvl w:val="0"/>
                <w:numId w:val="9"/>
              </w:numPr>
              <w:contextualSpacing w:val="0"/>
              <w:rPr>
                <w:rFonts w:ascii="Arial" w:hAnsi="Arial" w:cs="Arial"/>
                <w:sz w:val="20"/>
                <w:szCs w:val="20"/>
              </w:rPr>
            </w:pPr>
            <w:r>
              <w:rPr>
                <w:rFonts w:ascii="Arial" w:hAnsi="Arial" w:cs="Arial"/>
                <w:b/>
                <w:bCs/>
                <w:sz w:val="20"/>
                <w:szCs w:val="20"/>
              </w:rPr>
              <w:t>O</w:t>
            </w:r>
            <w:r w:rsidR="00A838DD" w:rsidRPr="002D4278">
              <w:rPr>
                <w:rFonts w:ascii="Arial" w:hAnsi="Arial" w:cs="Arial"/>
                <w:b/>
                <w:bCs/>
                <w:sz w:val="20"/>
                <w:szCs w:val="20"/>
              </w:rPr>
              <w:t>pen your first new personal checking account between 10/5/13 and 11/30/13</w:t>
            </w:r>
            <w:r w:rsidR="00A838DD" w:rsidRPr="002D4278">
              <w:rPr>
                <w:rFonts w:ascii="Arial" w:hAnsi="Arial" w:cs="Arial"/>
                <w:sz w:val="20"/>
                <w:szCs w:val="20"/>
              </w:rPr>
              <w:t xml:space="preserve">. </w:t>
            </w:r>
          </w:p>
          <w:p w:rsidR="00A838DD" w:rsidRDefault="00A838DD" w:rsidP="00D32BDC">
            <w:pPr>
              <w:pStyle w:val="ListParagraph"/>
              <w:numPr>
                <w:ilvl w:val="0"/>
                <w:numId w:val="9"/>
              </w:numPr>
              <w:contextualSpacing w:val="0"/>
              <w:rPr>
                <w:rFonts w:ascii="Arial" w:hAnsi="Arial" w:cs="Arial"/>
                <w:sz w:val="20"/>
                <w:szCs w:val="20"/>
              </w:rPr>
            </w:pPr>
            <w:r w:rsidRPr="002D4278">
              <w:rPr>
                <w:rFonts w:ascii="Arial" w:hAnsi="Arial" w:cs="Arial"/>
                <w:sz w:val="20"/>
                <w:szCs w:val="20"/>
              </w:rPr>
              <w:t xml:space="preserve">Primary signer on the new checking account may not be or have been a primary or secondary signer on any personal checking account within the previous six months. </w:t>
            </w:r>
          </w:p>
          <w:p w:rsidR="007A5B6A" w:rsidRPr="002D4278" w:rsidRDefault="007A5B6A" w:rsidP="009B5137">
            <w:pPr>
              <w:pStyle w:val="ListParagraph"/>
              <w:contextualSpacing w:val="0"/>
              <w:rPr>
                <w:rFonts w:ascii="Arial" w:hAnsi="Arial" w:cs="Arial"/>
                <w:sz w:val="20"/>
                <w:szCs w:val="20"/>
              </w:rPr>
            </w:pPr>
          </w:p>
          <w:p w:rsidR="00E62178" w:rsidRPr="002D4278" w:rsidRDefault="00E62178" w:rsidP="00E62178">
            <w:pPr>
              <w:rPr>
                <w:rFonts w:ascii="Arial" w:hAnsi="Arial" w:cs="Arial"/>
                <w:sz w:val="20"/>
                <w:szCs w:val="20"/>
              </w:rPr>
            </w:pPr>
            <w:r w:rsidRPr="002D4278">
              <w:rPr>
                <w:rFonts w:ascii="Arial" w:hAnsi="Arial" w:cs="Arial"/>
                <w:sz w:val="20"/>
                <w:szCs w:val="20"/>
              </w:rPr>
              <w:t>To earn the $150 bonus, in addition to making an opening deposit, make any additional deposit to your new checking account by 1/31/14</w:t>
            </w:r>
          </w:p>
          <w:p w:rsidR="00E62178" w:rsidRPr="002D4278" w:rsidRDefault="00E62178" w:rsidP="00E62178">
            <w:pPr>
              <w:rPr>
                <w:rFonts w:ascii="Arial" w:hAnsi="Arial" w:cs="Arial"/>
                <w:sz w:val="20"/>
                <w:szCs w:val="20"/>
              </w:rPr>
            </w:pPr>
            <w:r w:rsidRPr="002D4278">
              <w:rPr>
                <w:rFonts w:ascii="Arial" w:hAnsi="Arial" w:cs="Arial"/>
                <w:sz w:val="20"/>
                <w:szCs w:val="20"/>
              </w:rPr>
              <w:t xml:space="preserve">OR </w:t>
            </w:r>
          </w:p>
          <w:p w:rsidR="00E62178" w:rsidRPr="002D4278" w:rsidRDefault="00E62178" w:rsidP="00E62178">
            <w:pPr>
              <w:rPr>
                <w:rFonts w:ascii="Arial" w:hAnsi="Arial" w:cs="Arial"/>
                <w:sz w:val="20"/>
                <w:szCs w:val="20"/>
              </w:rPr>
            </w:pPr>
            <w:r w:rsidRPr="002D4278">
              <w:rPr>
                <w:rFonts w:ascii="Arial" w:hAnsi="Arial" w:cs="Arial"/>
                <w:sz w:val="20"/>
                <w:szCs w:val="20"/>
              </w:rPr>
              <w:t xml:space="preserve">Make a minimum of five </w:t>
            </w:r>
            <w:r w:rsidR="00D6251C">
              <w:rPr>
                <w:rFonts w:ascii="Arial" w:hAnsi="Arial" w:cs="Arial"/>
                <w:sz w:val="20"/>
                <w:szCs w:val="20"/>
              </w:rPr>
              <w:t xml:space="preserve">qualifying </w:t>
            </w:r>
            <w:r w:rsidRPr="002D4278">
              <w:rPr>
                <w:rFonts w:ascii="Arial" w:hAnsi="Arial" w:cs="Arial"/>
                <w:sz w:val="20"/>
                <w:szCs w:val="20"/>
              </w:rPr>
              <w:t xml:space="preserve">debit card payments or purchases that post and clear your new checking account by 1/31/14.  </w:t>
            </w:r>
          </w:p>
          <w:p w:rsidR="00E62178" w:rsidRPr="002D4278" w:rsidRDefault="00E62178" w:rsidP="00E62178">
            <w:pPr>
              <w:rPr>
                <w:rFonts w:ascii="Arial" w:hAnsi="Arial" w:cs="Arial"/>
                <w:sz w:val="20"/>
                <w:szCs w:val="20"/>
              </w:rPr>
            </w:pPr>
          </w:p>
          <w:p w:rsidR="00E62178" w:rsidRPr="002D4278" w:rsidRDefault="00E62178" w:rsidP="00E62178">
            <w:pPr>
              <w:rPr>
                <w:rFonts w:ascii="Arial" w:hAnsi="Arial" w:cs="Arial"/>
                <w:sz w:val="20"/>
                <w:szCs w:val="20"/>
              </w:rPr>
            </w:pPr>
            <w:r w:rsidRPr="002D4278">
              <w:rPr>
                <w:rFonts w:ascii="Arial" w:hAnsi="Arial" w:cs="Arial"/>
                <w:sz w:val="20"/>
                <w:szCs w:val="20"/>
              </w:rPr>
              <w:t>Debit card payments and purchases include signature and PIN</w:t>
            </w:r>
            <w:r w:rsidR="007A5B6A">
              <w:rPr>
                <w:rFonts w:ascii="Arial" w:hAnsi="Arial" w:cs="Arial"/>
                <w:sz w:val="20"/>
                <w:szCs w:val="20"/>
              </w:rPr>
              <w:t>-</w:t>
            </w:r>
            <w:r w:rsidRPr="002D4278">
              <w:rPr>
                <w:rFonts w:ascii="Arial" w:hAnsi="Arial" w:cs="Arial"/>
                <w:sz w:val="20"/>
                <w:szCs w:val="20"/>
              </w:rPr>
              <w:t>based debit transactions through a third</w:t>
            </w:r>
            <w:r w:rsidR="007A5B6A">
              <w:rPr>
                <w:rFonts w:ascii="Arial" w:hAnsi="Arial" w:cs="Arial"/>
                <w:sz w:val="20"/>
                <w:szCs w:val="20"/>
              </w:rPr>
              <w:t>-</w:t>
            </w:r>
            <w:r w:rsidRPr="002D4278">
              <w:rPr>
                <w:rFonts w:ascii="Arial" w:hAnsi="Arial" w:cs="Arial"/>
                <w:sz w:val="20"/>
                <w:szCs w:val="20"/>
              </w:rPr>
              <w:t>party web site and in person directly at a merchant.</w:t>
            </w:r>
            <w:r w:rsidRPr="002D4278">
              <w:rPr>
                <w:rFonts w:ascii="Arial" w:hAnsi="Arial" w:cs="Arial"/>
                <w:color w:val="1F497D"/>
                <w:sz w:val="20"/>
                <w:szCs w:val="20"/>
              </w:rPr>
              <w:t xml:space="preserve">  </w:t>
            </w:r>
            <w:r w:rsidRPr="002D4278">
              <w:rPr>
                <w:rFonts w:ascii="Arial" w:hAnsi="Arial" w:cs="Arial"/>
                <w:sz w:val="20"/>
                <w:szCs w:val="20"/>
              </w:rPr>
              <w:t xml:space="preserve">Online Bill Payments and ATM transactions do not qualify. </w:t>
            </w:r>
          </w:p>
          <w:p w:rsidR="00A838DD" w:rsidRPr="002D4278" w:rsidRDefault="00A838DD" w:rsidP="00A838DD">
            <w:pPr>
              <w:rPr>
                <w:rFonts w:ascii="Arial" w:hAnsi="Arial" w:cs="Arial"/>
                <w:sz w:val="20"/>
                <w:szCs w:val="20"/>
              </w:rPr>
            </w:pPr>
          </w:p>
          <w:p w:rsidR="001F5C35" w:rsidRPr="009B5137" w:rsidRDefault="00A838DD" w:rsidP="009B5137">
            <w:pPr>
              <w:pStyle w:val="Default"/>
              <w:numPr>
                <w:ilvl w:val="0"/>
                <w:numId w:val="9"/>
              </w:numPr>
              <w:rPr>
                <w:b/>
                <w:bCs/>
                <w:i/>
                <w:iCs/>
                <w:color w:val="1F497D"/>
                <w:sz w:val="20"/>
                <w:szCs w:val="20"/>
              </w:rPr>
            </w:pPr>
            <w:r w:rsidRPr="002D4278">
              <w:rPr>
                <w:b/>
                <w:bCs/>
                <w:i/>
                <w:iCs/>
                <w:sz w:val="20"/>
                <w:szCs w:val="20"/>
              </w:rPr>
              <w:t>TIP!</w:t>
            </w:r>
            <w:r w:rsidR="002341CA">
              <w:rPr>
                <w:b/>
                <w:bCs/>
                <w:i/>
                <w:iCs/>
                <w:sz w:val="20"/>
                <w:szCs w:val="20"/>
              </w:rPr>
              <w:t xml:space="preserve"> </w:t>
            </w:r>
            <w:r w:rsidRPr="002D4278">
              <w:rPr>
                <w:b/>
                <w:bCs/>
                <w:i/>
                <w:iCs/>
                <w:sz w:val="20"/>
                <w:szCs w:val="20"/>
              </w:rPr>
              <w:t xml:space="preserve"> </w:t>
            </w:r>
            <w:r w:rsidRPr="002D4278">
              <w:rPr>
                <w:sz w:val="20"/>
                <w:szCs w:val="20"/>
              </w:rPr>
              <w:t xml:space="preserve">To verify if the primary signer on the new checking account was a primary or secondary signer on any other checking account in the previous six months, the branch colleague must review the customer’s RMAB and RMPI screens on Mainframe (Host). </w:t>
            </w:r>
          </w:p>
          <w:p w:rsidR="00A838DD" w:rsidRPr="00E62178" w:rsidRDefault="00A838DD" w:rsidP="00A838DD">
            <w:pPr>
              <w:rPr>
                <w:rFonts w:ascii="Arial" w:hAnsi="Arial" w:cs="Arial"/>
                <w:sz w:val="20"/>
                <w:szCs w:val="20"/>
              </w:rPr>
            </w:pPr>
          </w:p>
          <w:p w:rsidR="00A838DD" w:rsidRPr="002D4278" w:rsidRDefault="00DA571E" w:rsidP="009B5137">
            <w:pPr>
              <w:spacing w:after="240"/>
              <w:rPr>
                <w:rFonts w:ascii="Arial" w:hAnsi="Arial" w:cs="Arial"/>
                <w:sz w:val="20"/>
                <w:szCs w:val="20"/>
              </w:rPr>
            </w:pPr>
            <w:r>
              <w:rPr>
                <w:rFonts w:ascii="Arial" w:hAnsi="Arial" w:cs="Arial"/>
                <w:sz w:val="20"/>
                <w:szCs w:val="20"/>
              </w:rPr>
              <w:t>Offer only available to the person who receives this mailing (addressee), and the new account must be open and in good standing to qualify for this offer</w:t>
            </w:r>
            <w:r w:rsidRPr="009B5137">
              <w:rPr>
                <w:rFonts w:ascii="Arial" w:hAnsi="Arial" w:cs="Arial"/>
                <w:color w:val="1F497D"/>
                <w:sz w:val="20"/>
                <w:szCs w:val="20"/>
              </w:rPr>
              <w:t>.</w:t>
            </w:r>
          </w:p>
          <w:p w:rsidR="00A838DD" w:rsidRPr="00863C2E" w:rsidRDefault="00A838DD" w:rsidP="00863C2E">
            <w:pPr>
              <w:spacing w:after="240"/>
              <w:rPr>
                <w:rFonts w:ascii="Arial" w:hAnsi="Arial" w:cs="Arial"/>
                <w:sz w:val="20"/>
                <w:szCs w:val="20"/>
              </w:rPr>
            </w:pPr>
            <w:r w:rsidRPr="002D4278">
              <w:rPr>
                <w:rFonts w:ascii="Arial" w:hAnsi="Arial" w:cs="Arial"/>
                <w:b/>
                <w:bCs/>
                <w:sz w:val="20"/>
                <w:szCs w:val="20"/>
              </w:rPr>
              <w:lastRenderedPageBreak/>
              <w:t>Fulfillment:</w:t>
            </w:r>
            <w:r w:rsidRPr="002D4278">
              <w:rPr>
                <w:rFonts w:ascii="Arial" w:hAnsi="Arial" w:cs="Arial"/>
                <w:sz w:val="20"/>
                <w:szCs w:val="20"/>
              </w:rPr>
              <w:t>  Bonus will be deposited into qualifying checking account by 3/31/14 and will be labeled as "Balance Builder Bonus." One bonus per customer. Bonus will be reported to the IRS.</w:t>
            </w:r>
          </w:p>
          <w:p w:rsidR="00A838DD" w:rsidRPr="00085B60" w:rsidRDefault="00117C1D" w:rsidP="009B5137">
            <w:pPr>
              <w:pStyle w:val="Heading1"/>
              <w:jc w:val="both"/>
              <w:rPr>
                <w:rFonts w:ascii="Arial" w:eastAsia="Times New Roman" w:hAnsi="Arial" w:cs="Arial"/>
                <w:spacing w:val="0"/>
                <w:sz w:val="20"/>
                <w:szCs w:val="20"/>
                <w:u w:val="none"/>
              </w:rPr>
            </w:pPr>
            <w:r w:rsidRPr="00085B60">
              <w:rPr>
                <w:rFonts w:ascii="Arial" w:eastAsia="Times New Roman" w:hAnsi="Arial" w:cs="Arial"/>
                <w:spacing w:val="0"/>
                <w:sz w:val="20"/>
                <w:szCs w:val="20"/>
                <w:u w:val="none"/>
              </w:rPr>
              <w:t xml:space="preserve">Instant Win </w:t>
            </w:r>
            <w:r w:rsidR="00A838DD" w:rsidRPr="00085B60">
              <w:rPr>
                <w:rFonts w:ascii="Arial" w:eastAsia="Times New Roman" w:hAnsi="Arial" w:cs="Arial"/>
                <w:spacing w:val="0"/>
                <w:sz w:val="20"/>
                <w:szCs w:val="20"/>
                <w:u w:val="none"/>
              </w:rPr>
              <w:t>Game T</w:t>
            </w:r>
            <w:r w:rsidR="007A5B6A" w:rsidRPr="00085B60">
              <w:rPr>
                <w:rFonts w:ascii="Arial" w:eastAsia="Times New Roman" w:hAnsi="Arial" w:cs="Arial"/>
                <w:spacing w:val="0"/>
                <w:sz w:val="20"/>
                <w:szCs w:val="20"/>
                <w:u w:val="none"/>
              </w:rPr>
              <w:t>i</w:t>
            </w:r>
            <w:r w:rsidR="00A838DD" w:rsidRPr="00085B60">
              <w:rPr>
                <w:rFonts w:ascii="Arial" w:eastAsia="Times New Roman" w:hAnsi="Arial" w:cs="Arial"/>
                <w:spacing w:val="0"/>
                <w:sz w:val="20"/>
                <w:szCs w:val="20"/>
                <w:u w:val="none"/>
              </w:rPr>
              <w:t>cket</w:t>
            </w:r>
          </w:p>
          <w:p w:rsidR="00A838DD" w:rsidRPr="00085B60" w:rsidRDefault="00A838DD" w:rsidP="00D32BDC">
            <w:pPr>
              <w:pStyle w:val="Heading1"/>
              <w:numPr>
                <w:ilvl w:val="0"/>
                <w:numId w:val="9"/>
              </w:numPr>
              <w:jc w:val="both"/>
              <w:rPr>
                <w:rFonts w:ascii="Arial" w:eastAsia="Times New Roman" w:hAnsi="Arial" w:cs="Arial"/>
                <w:b w:val="0"/>
                <w:bCs w:val="0"/>
                <w:spacing w:val="0"/>
                <w:sz w:val="20"/>
                <w:szCs w:val="20"/>
                <w:u w:val="none"/>
              </w:rPr>
            </w:pPr>
            <w:r w:rsidRPr="00085B60">
              <w:rPr>
                <w:rFonts w:ascii="Arial" w:eastAsia="Times New Roman" w:hAnsi="Arial" w:cs="Arial"/>
                <w:b w:val="0"/>
                <w:bCs w:val="0"/>
                <w:spacing w:val="0"/>
                <w:sz w:val="20"/>
                <w:szCs w:val="20"/>
                <w:u w:val="none"/>
              </w:rPr>
              <w:t xml:space="preserve">A prospect will bring their game </w:t>
            </w:r>
            <w:r w:rsidR="005619A6" w:rsidRPr="009B5137">
              <w:rPr>
                <w:rFonts w:ascii="Arial" w:hAnsi="Arial" w:cs="Arial"/>
                <w:b w:val="0"/>
                <w:sz w:val="20"/>
                <w:szCs w:val="20"/>
                <w:u w:val="none"/>
              </w:rPr>
              <w:t>ticket (attached to the mailer)</w:t>
            </w:r>
            <w:r w:rsidR="005619A6" w:rsidRPr="00085B60">
              <w:rPr>
                <w:rFonts w:ascii="Arial" w:eastAsia="Times New Roman" w:hAnsi="Arial" w:cs="Arial"/>
                <w:b w:val="0"/>
                <w:bCs w:val="0"/>
                <w:spacing w:val="0"/>
                <w:sz w:val="20"/>
                <w:szCs w:val="20"/>
                <w:u w:val="none"/>
              </w:rPr>
              <w:t xml:space="preserve"> </w:t>
            </w:r>
            <w:r w:rsidRPr="00085B60">
              <w:rPr>
                <w:rFonts w:ascii="Arial" w:eastAsia="Times New Roman" w:hAnsi="Arial" w:cs="Arial"/>
                <w:b w:val="0"/>
                <w:bCs w:val="0"/>
                <w:spacing w:val="0"/>
                <w:sz w:val="20"/>
                <w:szCs w:val="20"/>
                <w:u w:val="none"/>
              </w:rPr>
              <w:t>with a unique code into your branch.  Their direct mail instructs them to come to your branch specifically.</w:t>
            </w:r>
          </w:p>
          <w:p w:rsidR="00B87B1C" w:rsidRPr="00085B60" w:rsidRDefault="00B87B1C" w:rsidP="00D32BDC">
            <w:pPr>
              <w:pStyle w:val="Heading1"/>
              <w:numPr>
                <w:ilvl w:val="0"/>
                <w:numId w:val="9"/>
              </w:numPr>
              <w:jc w:val="both"/>
              <w:rPr>
                <w:rFonts w:ascii="Arial" w:eastAsia="Times New Roman" w:hAnsi="Arial" w:cs="Arial"/>
                <w:b w:val="0"/>
                <w:bCs w:val="0"/>
                <w:spacing w:val="0"/>
                <w:sz w:val="20"/>
                <w:szCs w:val="20"/>
                <w:u w:val="none"/>
              </w:rPr>
            </w:pPr>
            <w:r w:rsidRPr="00085B60">
              <w:rPr>
                <w:rFonts w:ascii="Arial" w:eastAsia="Times New Roman" w:hAnsi="Arial" w:cs="Arial"/>
                <w:b w:val="0"/>
                <w:bCs w:val="0"/>
                <w:spacing w:val="0"/>
                <w:sz w:val="20"/>
                <w:szCs w:val="20"/>
                <w:u w:val="none"/>
              </w:rPr>
              <w:t xml:space="preserve">Enter the code on the www.ddatraffic.com website.  Confirm the </w:t>
            </w:r>
            <w:r w:rsidR="00A238E2" w:rsidRPr="00085B60">
              <w:rPr>
                <w:rFonts w:ascii="Arial" w:eastAsia="Times New Roman" w:hAnsi="Arial" w:cs="Arial"/>
                <w:b w:val="0"/>
                <w:bCs w:val="0"/>
                <w:spacing w:val="0"/>
                <w:sz w:val="20"/>
                <w:szCs w:val="20"/>
                <w:u w:val="none"/>
              </w:rPr>
              <w:t>customer’s</w:t>
            </w:r>
            <w:r w:rsidRPr="00085B60">
              <w:rPr>
                <w:rFonts w:ascii="Arial" w:eastAsia="Times New Roman" w:hAnsi="Arial" w:cs="Arial"/>
                <w:b w:val="0"/>
                <w:bCs w:val="0"/>
                <w:spacing w:val="0"/>
                <w:sz w:val="20"/>
                <w:szCs w:val="20"/>
                <w:u w:val="none"/>
              </w:rPr>
              <w:t xml:space="preserve"> name and address, which will appear on the screen.  After that, a message will display explaining if they have won and the amount. </w:t>
            </w:r>
          </w:p>
          <w:p w:rsidR="00A838DD" w:rsidRPr="00085B60" w:rsidRDefault="00A838DD" w:rsidP="00D32BDC">
            <w:pPr>
              <w:pStyle w:val="ListParagraph"/>
              <w:numPr>
                <w:ilvl w:val="0"/>
                <w:numId w:val="9"/>
              </w:numPr>
              <w:spacing w:after="200"/>
              <w:contextualSpacing w:val="0"/>
              <w:rPr>
                <w:rFonts w:ascii="Arial" w:eastAsiaTheme="minorHAnsi" w:hAnsi="Arial" w:cs="Arial"/>
                <w:sz w:val="20"/>
                <w:szCs w:val="20"/>
              </w:rPr>
            </w:pPr>
            <w:r w:rsidRPr="00085B60">
              <w:rPr>
                <w:rFonts w:ascii="Arial" w:hAnsi="Arial" w:cs="Arial"/>
                <w:sz w:val="20"/>
                <w:szCs w:val="20"/>
              </w:rPr>
              <w:t xml:space="preserve">For the $5 Prizes, you will fulfill at the branch using the Sunoco Gift Cards.  </w:t>
            </w:r>
            <w:r w:rsidR="004D21D1" w:rsidRPr="009B5137">
              <w:rPr>
                <w:rFonts w:ascii="Arial" w:hAnsi="Arial" w:cs="Arial"/>
                <w:sz w:val="20"/>
                <w:szCs w:val="20"/>
              </w:rPr>
              <w:t>$5 winners are also eligible for the Grand Prize Drawing.</w:t>
            </w:r>
          </w:p>
          <w:p w:rsidR="00A838DD" w:rsidRPr="00085B60" w:rsidRDefault="00A838DD" w:rsidP="00D32BDC">
            <w:pPr>
              <w:pStyle w:val="ListParagraph"/>
              <w:numPr>
                <w:ilvl w:val="0"/>
                <w:numId w:val="9"/>
              </w:numPr>
              <w:spacing w:after="200"/>
              <w:contextualSpacing w:val="0"/>
              <w:rPr>
                <w:rFonts w:ascii="Arial" w:eastAsiaTheme="minorHAnsi" w:hAnsi="Arial" w:cs="Arial"/>
                <w:sz w:val="20"/>
                <w:szCs w:val="20"/>
              </w:rPr>
            </w:pPr>
            <w:r w:rsidRPr="00085B60">
              <w:rPr>
                <w:rFonts w:ascii="Arial" w:hAnsi="Arial" w:cs="Arial"/>
                <w:sz w:val="20"/>
                <w:szCs w:val="20"/>
              </w:rPr>
              <w:t xml:space="preserve">For the $100, $500 and $1,000 instant prizes, take the following steps.  </w:t>
            </w:r>
          </w:p>
          <w:p w:rsidR="00D32BDC" w:rsidRPr="00085B60" w:rsidRDefault="00D32BDC" w:rsidP="00D32BDC">
            <w:pPr>
              <w:pStyle w:val="ListParagraph"/>
              <w:numPr>
                <w:ilvl w:val="1"/>
                <w:numId w:val="9"/>
              </w:numPr>
              <w:spacing w:after="200"/>
              <w:rPr>
                <w:rFonts w:ascii="Arial" w:hAnsi="Arial" w:cs="Arial"/>
                <w:sz w:val="20"/>
                <w:szCs w:val="20"/>
              </w:rPr>
            </w:pPr>
            <w:r w:rsidRPr="00085B60">
              <w:rPr>
                <w:rFonts w:ascii="Arial" w:hAnsi="Arial" w:cs="Arial"/>
                <w:sz w:val="20"/>
                <w:szCs w:val="20"/>
              </w:rPr>
              <w:t xml:space="preserve">On the “Congrats” page, there will be a link for you to click on to download and print a cover letter and affidavit, which you will need to provide to the customer to complete and get notarized. Also make sure you </w:t>
            </w:r>
            <w:r w:rsidR="005D6592">
              <w:rPr>
                <w:rFonts w:ascii="Arial" w:hAnsi="Arial" w:cs="Arial"/>
                <w:sz w:val="20"/>
                <w:szCs w:val="20"/>
              </w:rPr>
              <w:t>return</w:t>
            </w:r>
            <w:r w:rsidRPr="00085B60">
              <w:rPr>
                <w:rFonts w:ascii="Arial" w:hAnsi="Arial" w:cs="Arial"/>
                <w:sz w:val="20"/>
                <w:szCs w:val="20"/>
              </w:rPr>
              <w:t xml:space="preserve"> the game ticket with the 13-digit code to the customer and instruct them to send their game ticket along with their notarized affidavit, to: Every Ticket is a Winner Instant Win Game and Sweepstakes, P.O. Box 7668, Melville, NY 11775-7668. </w:t>
            </w:r>
          </w:p>
          <w:p w:rsidR="00A838DD" w:rsidRPr="00085B60" w:rsidRDefault="00A838DD" w:rsidP="00D32BDC">
            <w:pPr>
              <w:pStyle w:val="ListParagraph"/>
              <w:numPr>
                <w:ilvl w:val="1"/>
                <w:numId w:val="9"/>
              </w:numPr>
              <w:spacing w:after="200"/>
              <w:contextualSpacing w:val="0"/>
              <w:rPr>
                <w:rFonts w:ascii="Arial" w:hAnsi="Arial" w:cs="Arial"/>
                <w:sz w:val="20"/>
                <w:szCs w:val="20"/>
              </w:rPr>
            </w:pPr>
            <w:r w:rsidRPr="00085B60">
              <w:rPr>
                <w:rFonts w:ascii="Arial" w:hAnsi="Arial" w:cs="Arial"/>
                <w:sz w:val="20"/>
                <w:szCs w:val="20"/>
              </w:rPr>
              <w:t>All mailed affidavits and game tickets must be postmarked by December 10, 2013 and received by December 20, 2013 to be eligible to receive a prize</w:t>
            </w:r>
            <w:r w:rsidR="007A5B6A" w:rsidRPr="00085B60">
              <w:rPr>
                <w:rFonts w:ascii="Arial" w:hAnsi="Arial" w:cs="Arial"/>
                <w:sz w:val="20"/>
                <w:szCs w:val="20"/>
              </w:rPr>
              <w:t>,</w:t>
            </w:r>
            <w:r w:rsidRPr="00085B60">
              <w:rPr>
                <w:rFonts w:ascii="Arial" w:hAnsi="Arial" w:cs="Arial"/>
                <w:sz w:val="20"/>
                <w:szCs w:val="20"/>
              </w:rPr>
              <w:t xml:space="preserve"> or prize may be forfeited.</w:t>
            </w:r>
          </w:p>
          <w:p w:rsidR="00A838DD" w:rsidRPr="00085B60" w:rsidRDefault="00A838DD" w:rsidP="00A838DD">
            <w:pPr>
              <w:pStyle w:val="Heading1"/>
              <w:jc w:val="both"/>
              <w:rPr>
                <w:rFonts w:ascii="Arial" w:eastAsia="Times New Roman" w:hAnsi="Arial" w:cs="Arial"/>
                <w:b w:val="0"/>
                <w:bCs w:val="0"/>
                <w:spacing w:val="0"/>
                <w:sz w:val="20"/>
                <w:szCs w:val="20"/>
                <w:u w:val="none"/>
              </w:rPr>
            </w:pPr>
          </w:p>
          <w:p w:rsidR="00A91838" w:rsidRDefault="00A838DD" w:rsidP="00A838DD">
            <w:pPr>
              <w:pStyle w:val="Heading1"/>
              <w:jc w:val="both"/>
              <w:rPr>
                <w:rFonts w:ascii="Arial" w:eastAsia="Times New Roman" w:hAnsi="Arial" w:cs="Arial"/>
                <w:b w:val="0"/>
                <w:bCs w:val="0"/>
                <w:spacing w:val="0"/>
                <w:sz w:val="20"/>
                <w:szCs w:val="20"/>
                <w:u w:val="none"/>
              </w:rPr>
            </w:pPr>
            <w:r w:rsidRPr="00085B60">
              <w:rPr>
                <w:rFonts w:ascii="Arial" w:eastAsia="Times New Roman" w:hAnsi="Arial" w:cs="Arial"/>
                <w:bCs w:val="0"/>
                <w:spacing w:val="0"/>
                <w:sz w:val="20"/>
                <w:szCs w:val="20"/>
                <w:u w:val="none"/>
              </w:rPr>
              <w:t>Sunoco Gift Cards:</w:t>
            </w:r>
            <w:r w:rsidRPr="00085B60">
              <w:rPr>
                <w:rFonts w:ascii="Arial" w:eastAsia="Times New Roman" w:hAnsi="Arial" w:cs="Arial"/>
                <w:b w:val="0"/>
                <w:bCs w:val="0"/>
                <w:spacing w:val="0"/>
                <w:sz w:val="20"/>
                <w:szCs w:val="20"/>
                <w:u w:val="none"/>
              </w:rPr>
              <w:t xml:space="preserve">  </w:t>
            </w:r>
          </w:p>
          <w:p w:rsidR="00A838DD" w:rsidRPr="00085B60" w:rsidRDefault="00A838DD" w:rsidP="009B5137">
            <w:pPr>
              <w:pStyle w:val="Heading1"/>
              <w:numPr>
                <w:ilvl w:val="0"/>
                <w:numId w:val="16"/>
              </w:numPr>
              <w:jc w:val="both"/>
              <w:rPr>
                <w:rFonts w:ascii="Arial" w:eastAsia="Times New Roman" w:hAnsi="Arial" w:cs="Arial"/>
                <w:b w:val="0"/>
                <w:bCs w:val="0"/>
                <w:spacing w:val="0"/>
                <w:sz w:val="20"/>
                <w:szCs w:val="20"/>
                <w:u w:val="none"/>
              </w:rPr>
            </w:pPr>
            <w:r w:rsidRPr="00085B60">
              <w:rPr>
                <w:rFonts w:ascii="Arial" w:eastAsia="Times New Roman" w:hAnsi="Arial" w:cs="Arial"/>
                <w:b w:val="0"/>
                <w:bCs w:val="0"/>
                <w:spacing w:val="0"/>
                <w:sz w:val="20"/>
                <w:szCs w:val="20"/>
                <w:u w:val="none"/>
              </w:rPr>
              <w:t xml:space="preserve">Your branch will receive $5 Sunoco Gift Cards to use for your $5 instant winners.  All other </w:t>
            </w:r>
            <w:r w:rsidR="007A5B6A" w:rsidRPr="00085B60">
              <w:rPr>
                <w:rFonts w:ascii="Arial" w:eastAsia="Times New Roman" w:hAnsi="Arial" w:cs="Arial"/>
                <w:b w:val="0"/>
                <w:bCs w:val="0"/>
                <w:spacing w:val="0"/>
                <w:sz w:val="20"/>
                <w:szCs w:val="20"/>
                <w:u w:val="none"/>
              </w:rPr>
              <w:t>I</w:t>
            </w:r>
            <w:r w:rsidRPr="00085B60">
              <w:rPr>
                <w:rFonts w:ascii="Arial" w:eastAsia="Times New Roman" w:hAnsi="Arial" w:cs="Arial"/>
                <w:b w:val="0"/>
                <w:bCs w:val="0"/>
                <w:spacing w:val="0"/>
                <w:sz w:val="20"/>
                <w:szCs w:val="20"/>
                <w:u w:val="none"/>
              </w:rPr>
              <w:t xml:space="preserve">nstant </w:t>
            </w:r>
            <w:r w:rsidR="007A5B6A" w:rsidRPr="00085B60">
              <w:rPr>
                <w:rFonts w:ascii="Arial" w:eastAsia="Times New Roman" w:hAnsi="Arial" w:cs="Arial"/>
                <w:b w:val="0"/>
                <w:bCs w:val="0"/>
                <w:spacing w:val="0"/>
                <w:sz w:val="20"/>
                <w:szCs w:val="20"/>
                <w:u w:val="none"/>
              </w:rPr>
              <w:t>W</w:t>
            </w:r>
            <w:r w:rsidRPr="00085B60">
              <w:rPr>
                <w:rFonts w:ascii="Arial" w:eastAsia="Times New Roman" w:hAnsi="Arial" w:cs="Arial"/>
                <w:b w:val="0"/>
                <w:bCs w:val="0"/>
                <w:spacing w:val="0"/>
                <w:sz w:val="20"/>
                <w:szCs w:val="20"/>
                <w:u w:val="none"/>
              </w:rPr>
              <w:t xml:space="preserve">in amounts will be paid out centrally.  </w:t>
            </w:r>
          </w:p>
          <w:p w:rsidR="008B00EB" w:rsidRPr="009B5137" w:rsidRDefault="005463D6" w:rsidP="009B5137">
            <w:pPr>
              <w:pStyle w:val="CommentText"/>
              <w:numPr>
                <w:ilvl w:val="0"/>
                <w:numId w:val="16"/>
              </w:numPr>
              <w:rPr>
                <w:rFonts w:ascii="Arial" w:hAnsi="Arial" w:cs="Arial"/>
              </w:rPr>
            </w:pPr>
            <w:r w:rsidRPr="009B5137">
              <w:rPr>
                <w:rFonts w:ascii="Arial" w:hAnsi="Arial" w:cs="Arial"/>
              </w:rPr>
              <w:t xml:space="preserve">Contact </w:t>
            </w:r>
            <w:r w:rsidR="00A238E2" w:rsidRPr="00085B60">
              <w:rPr>
                <w:rFonts w:ascii="Arial" w:hAnsi="Arial" w:cs="Arial"/>
              </w:rPr>
              <w:t>your Sales</w:t>
            </w:r>
            <w:r w:rsidR="008B00EB" w:rsidRPr="009B5137">
              <w:rPr>
                <w:rFonts w:ascii="Arial" w:hAnsi="Arial" w:cs="Arial"/>
              </w:rPr>
              <w:t xml:space="preserve"> Manager </w:t>
            </w:r>
            <w:r w:rsidRPr="009B5137">
              <w:rPr>
                <w:rFonts w:ascii="Arial" w:hAnsi="Arial" w:cs="Arial"/>
              </w:rPr>
              <w:t xml:space="preserve">if your supply of </w:t>
            </w:r>
            <w:r w:rsidR="008B00EB" w:rsidRPr="009B5137">
              <w:rPr>
                <w:rFonts w:ascii="Arial" w:hAnsi="Arial" w:cs="Arial"/>
              </w:rPr>
              <w:t xml:space="preserve">$5 Sunoco Gift Cards </w:t>
            </w:r>
            <w:r w:rsidRPr="009B5137">
              <w:rPr>
                <w:rFonts w:ascii="Arial" w:hAnsi="Arial" w:cs="Arial"/>
              </w:rPr>
              <w:t>runs out.</w:t>
            </w:r>
          </w:p>
          <w:p w:rsidR="00EE4179" w:rsidRPr="00085B60" w:rsidRDefault="00EE4179" w:rsidP="009B5137">
            <w:pPr>
              <w:pStyle w:val="Heading1"/>
              <w:numPr>
                <w:ilvl w:val="0"/>
                <w:numId w:val="16"/>
              </w:numPr>
              <w:jc w:val="both"/>
              <w:rPr>
                <w:rFonts w:ascii="Arial" w:hAnsi="Arial" w:cs="Arial"/>
                <w:sz w:val="20"/>
                <w:szCs w:val="20"/>
              </w:rPr>
            </w:pPr>
            <w:r w:rsidRPr="00085B60">
              <w:rPr>
                <w:rFonts w:ascii="Arial" w:eastAsia="Times New Roman" w:hAnsi="Arial" w:cs="Arial"/>
                <w:b w:val="0"/>
                <w:bCs w:val="0"/>
                <w:spacing w:val="0"/>
                <w:sz w:val="20"/>
                <w:szCs w:val="20"/>
                <w:u w:val="none"/>
              </w:rPr>
              <w:t>If the ticket holder wins more than $5, congratulate them and let them know that once they send in their notarized affidavit and game ticket to the address indicated and their game play and eligibility have been confirmed, they should receive their check in the mail within 8 weeks</w:t>
            </w:r>
            <w:r w:rsidR="00085B60" w:rsidRPr="009B5137">
              <w:rPr>
                <w:rFonts w:ascii="Arial" w:hAnsi="Arial" w:cs="Arial"/>
                <w:sz w:val="20"/>
                <w:szCs w:val="20"/>
                <w:u w:val="none"/>
              </w:rPr>
              <w:t>.</w:t>
            </w:r>
          </w:p>
          <w:p w:rsidR="00372560" w:rsidRPr="00372560" w:rsidRDefault="00372560" w:rsidP="00A838DD">
            <w:pPr>
              <w:ind w:left="360"/>
              <w:rPr>
                <w:rFonts w:ascii="Arial" w:hAnsi="Arial" w:cs="Arial"/>
                <w:sz w:val="20"/>
                <w:szCs w:val="20"/>
              </w:rPr>
            </w:pPr>
          </w:p>
          <w:p w:rsidR="00911B7A" w:rsidRPr="00886209" w:rsidRDefault="00911B7A" w:rsidP="00372560">
            <w:pPr>
              <w:ind w:left="360"/>
              <w:rPr>
                <w:rFonts w:ascii="Arial" w:hAnsi="Arial" w:cs="Arial"/>
                <w:sz w:val="20"/>
                <w:szCs w:val="20"/>
              </w:rPr>
            </w:pPr>
            <w:r w:rsidRPr="00886209">
              <w:rPr>
                <w:rFonts w:ascii="Arial" w:hAnsi="Arial" w:cs="Arial"/>
                <w:sz w:val="20"/>
                <w:szCs w:val="20"/>
              </w:rPr>
              <w:t xml:space="preserve"> </w:t>
            </w:r>
          </w:p>
        </w:tc>
      </w:tr>
    </w:tbl>
    <w:p w:rsidR="00911B7A" w:rsidRDefault="00911B7A" w:rsidP="00911B7A">
      <w:pPr>
        <w:rPr>
          <w:rFonts w:ascii="Arial" w:hAnsi="Arial" w:cs="Arial"/>
          <w:sz w:val="20"/>
          <w:szCs w:val="20"/>
        </w:rPr>
      </w:pPr>
    </w:p>
    <w:p w:rsidR="00EB3437" w:rsidRDefault="00EB3437" w:rsidP="00911B7A">
      <w:pPr>
        <w:rPr>
          <w:rFonts w:ascii="Arial" w:hAnsi="Arial" w:cs="Arial"/>
          <w:sz w:val="20"/>
          <w:szCs w:val="20"/>
        </w:rPr>
      </w:pPr>
    </w:p>
    <w:tbl>
      <w:tblPr>
        <w:tblW w:w="0" w:type="auto"/>
        <w:shd w:val="clear" w:color="auto" w:fill="A3A0C7"/>
        <w:tblLook w:val="01E0" w:firstRow="1" w:lastRow="1" w:firstColumn="1" w:lastColumn="1" w:noHBand="0" w:noVBand="0"/>
      </w:tblPr>
      <w:tblGrid>
        <w:gridCol w:w="1702"/>
        <w:gridCol w:w="9084"/>
      </w:tblGrid>
      <w:tr w:rsidR="00911B7A" w:rsidRPr="00886209" w:rsidTr="00A17E33">
        <w:trPr>
          <w:trHeight w:val="1109"/>
        </w:trPr>
        <w:tc>
          <w:tcPr>
            <w:tcW w:w="1728" w:type="dxa"/>
            <w:shd w:val="clear" w:color="auto" w:fill="4E70B1"/>
            <w:vAlign w:val="center"/>
          </w:tcPr>
          <w:p w:rsidR="00911B7A" w:rsidRPr="00886209" w:rsidRDefault="00911B7A" w:rsidP="00A17E33">
            <w:pPr>
              <w:jc w:val="center"/>
              <w:rPr>
                <w:rFonts w:ascii="Arial" w:hAnsi="Arial" w:cs="Arial"/>
                <w:b/>
                <w:color w:val="FFFFFF"/>
                <w:sz w:val="20"/>
                <w:szCs w:val="20"/>
              </w:rPr>
            </w:pPr>
            <w:r>
              <w:rPr>
                <w:rFonts w:ascii="Arial" w:hAnsi="Arial" w:cs="Arial"/>
                <w:b/>
                <w:color w:val="FFFFFF"/>
                <w:sz w:val="20"/>
                <w:szCs w:val="20"/>
              </w:rPr>
              <w:t>WHAT WE’LL SAY</w:t>
            </w:r>
          </w:p>
        </w:tc>
        <w:tc>
          <w:tcPr>
            <w:tcW w:w="9274" w:type="dxa"/>
            <w:shd w:val="clear" w:color="auto" w:fill="E6EDF6"/>
            <w:vAlign w:val="center"/>
          </w:tcPr>
          <w:p w:rsidR="00E10788" w:rsidRPr="002D4278" w:rsidRDefault="00911B7A" w:rsidP="00E10788">
            <w:pPr>
              <w:pStyle w:val="Heading1"/>
              <w:jc w:val="both"/>
              <w:rPr>
                <w:rFonts w:ascii="Arial" w:eastAsia="Times New Roman" w:hAnsi="Arial" w:cs="Arial"/>
                <w:spacing w:val="0"/>
                <w:sz w:val="20"/>
                <w:szCs w:val="20"/>
                <w:u w:val="none"/>
              </w:rPr>
            </w:pPr>
            <w:r w:rsidRPr="00886209">
              <w:rPr>
                <w:rFonts w:ascii="Arial" w:hAnsi="Arial" w:cs="Arial"/>
                <w:sz w:val="20"/>
                <w:szCs w:val="20"/>
              </w:rPr>
              <w:t xml:space="preserve"> </w:t>
            </w:r>
          </w:p>
          <w:p w:rsidR="00E10788" w:rsidRPr="00295AF9" w:rsidRDefault="00E10788" w:rsidP="00E10788">
            <w:pPr>
              <w:pStyle w:val="Default"/>
              <w:rPr>
                <w:sz w:val="20"/>
                <w:szCs w:val="20"/>
              </w:rPr>
            </w:pPr>
            <w:r w:rsidRPr="00295AF9">
              <w:rPr>
                <w:b/>
                <w:bCs/>
                <w:sz w:val="20"/>
                <w:szCs w:val="20"/>
              </w:rPr>
              <w:t xml:space="preserve">Customer: </w:t>
            </w:r>
            <w:r w:rsidRPr="00295AF9">
              <w:rPr>
                <w:i/>
                <w:iCs/>
                <w:sz w:val="20"/>
                <w:szCs w:val="20"/>
              </w:rPr>
              <w:t>I received this game ticket in the mail and I’d like to know more about it.     </w:t>
            </w:r>
          </w:p>
          <w:p w:rsidR="00E10788" w:rsidRPr="00295AF9" w:rsidRDefault="00E10788" w:rsidP="00E10788">
            <w:pPr>
              <w:pStyle w:val="Default"/>
              <w:ind w:left="360"/>
              <w:rPr>
                <w:b/>
                <w:bCs/>
                <w:sz w:val="20"/>
                <w:szCs w:val="20"/>
              </w:rPr>
            </w:pPr>
          </w:p>
          <w:p w:rsidR="00E16817" w:rsidRPr="009B5137" w:rsidRDefault="00E10788" w:rsidP="009B5137">
            <w:pPr>
              <w:pStyle w:val="Default"/>
              <w:rPr>
                <w:i/>
                <w:sz w:val="20"/>
                <w:szCs w:val="20"/>
              </w:rPr>
            </w:pPr>
            <w:r w:rsidRPr="000C312B">
              <w:rPr>
                <w:b/>
                <w:bCs/>
                <w:sz w:val="20"/>
                <w:szCs w:val="20"/>
              </w:rPr>
              <w:t xml:space="preserve">Banker: </w:t>
            </w:r>
            <w:r w:rsidRPr="00EF55E2">
              <w:rPr>
                <w:i/>
                <w:sz w:val="20"/>
                <w:szCs w:val="20"/>
              </w:rPr>
              <w:t xml:space="preserve">Fantastic! Thanks for coming in. I’m </w:t>
            </w:r>
            <w:r w:rsidRPr="009B5137">
              <w:rPr>
                <w:sz w:val="20"/>
                <w:szCs w:val="20"/>
              </w:rPr>
              <w:t>[NAME].</w:t>
            </w:r>
            <w:r w:rsidRPr="00EF55E2">
              <w:rPr>
                <w:i/>
                <w:sz w:val="20"/>
                <w:szCs w:val="20"/>
              </w:rPr>
              <w:t xml:space="preserve"> And you are? </w:t>
            </w:r>
            <w:r w:rsidRPr="009B5137">
              <w:rPr>
                <w:sz w:val="20"/>
                <w:szCs w:val="20"/>
              </w:rPr>
              <w:t>(Once you know the customer’s name, use it throughout the conversation.)</w:t>
            </w:r>
            <w:r w:rsidRPr="009B5137">
              <w:rPr>
                <w:i/>
                <w:sz w:val="20"/>
                <w:szCs w:val="20"/>
              </w:rPr>
              <w:t xml:space="preserve"> Mr</w:t>
            </w:r>
            <w:proofErr w:type="gramStart"/>
            <w:r w:rsidRPr="00EF55E2">
              <w:rPr>
                <w:i/>
                <w:sz w:val="20"/>
                <w:szCs w:val="20"/>
              </w:rPr>
              <w:t>./</w:t>
            </w:r>
            <w:proofErr w:type="gramEnd"/>
            <w:r w:rsidRPr="00EF55E2">
              <w:rPr>
                <w:i/>
                <w:sz w:val="20"/>
                <w:szCs w:val="20"/>
              </w:rPr>
              <w:t xml:space="preserve">Mrs. Prospect, I’d be more than happy to talk to you about that. </w:t>
            </w:r>
            <w:r w:rsidR="007A5B6A" w:rsidRPr="00EF55E2">
              <w:rPr>
                <w:sz w:val="20"/>
                <w:szCs w:val="20"/>
              </w:rPr>
              <w:t>[</w:t>
            </w:r>
            <w:r w:rsidRPr="00EF55E2">
              <w:rPr>
                <w:sz w:val="20"/>
                <w:szCs w:val="20"/>
              </w:rPr>
              <w:t>Follow the process</w:t>
            </w:r>
            <w:r w:rsidRPr="009B5137">
              <w:rPr>
                <w:sz w:val="20"/>
                <w:szCs w:val="20"/>
              </w:rPr>
              <w:t xml:space="preserve"> for the game ticket.]</w:t>
            </w:r>
            <w:r w:rsidRPr="009B5137">
              <w:rPr>
                <w:i/>
                <w:sz w:val="20"/>
                <w:szCs w:val="20"/>
              </w:rPr>
              <w:t xml:space="preserve">  Congratulations!  </w:t>
            </w:r>
            <w:r w:rsidR="006A4779" w:rsidRPr="009B5137">
              <w:rPr>
                <w:i/>
                <w:sz w:val="20"/>
                <w:szCs w:val="20"/>
              </w:rPr>
              <w:t xml:space="preserve">You won a $5 Sunoco gift card and you’ve also been automatically entered for a chance to win our $10,000 grand prize too!  </w:t>
            </w:r>
            <w:r w:rsidR="00E16817" w:rsidRPr="009B5137">
              <w:rPr>
                <w:i/>
                <w:sz w:val="20"/>
                <w:szCs w:val="20"/>
              </w:rPr>
              <w:t xml:space="preserve">Citizens Bank has more than 550 ATMs at most </w:t>
            </w:r>
            <w:proofErr w:type="spellStart"/>
            <w:r w:rsidR="00E16817" w:rsidRPr="009B5137">
              <w:rPr>
                <w:i/>
                <w:sz w:val="20"/>
                <w:szCs w:val="20"/>
              </w:rPr>
              <w:t>APlus</w:t>
            </w:r>
            <w:proofErr w:type="spellEnd"/>
            <w:r w:rsidR="00E16817" w:rsidRPr="009B5137">
              <w:rPr>
                <w:i/>
                <w:sz w:val="20"/>
                <w:szCs w:val="20"/>
              </w:rPr>
              <w:t xml:space="preserve"> </w:t>
            </w:r>
            <w:r w:rsidR="002C419B">
              <w:rPr>
                <w:i/>
                <w:sz w:val="20"/>
                <w:szCs w:val="20"/>
              </w:rPr>
              <w:t xml:space="preserve">sites </w:t>
            </w:r>
            <w:r w:rsidR="00E16817" w:rsidRPr="00EF55E2">
              <w:rPr>
                <w:i/>
                <w:sz w:val="20"/>
                <w:szCs w:val="20"/>
              </w:rPr>
              <w:t>at Sunoco locations</w:t>
            </w:r>
            <w:r w:rsidR="002C419B">
              <w:rPr>
                <w:i/>
                <w:sz w:val="20"/>
                <w:szCs w:val="20"/>
              </w:rPr>
              <w:t>,</w:t>
            </w:r>
            <w:r w:rsidR="00E16817" w:rsidRPr="00EF55E2">
              <w:rPr>
                <w:i/>
                <w:sz w:val="20"/>
                <w:szCs w:val="20"/>
              </w:rPr>
              <w:t xml:space="preserve"> including 130 in Greater Philadelphia.  You can use the gift card not only for gas but also inside </w:t>
            </w:r>
            <w:proofErr w:type="spellStart"/>
            <w:r w:rsidR="00E16817" w:rsidRPr="00EF55E2">
              <w:rPr>
                <w:i/>
                <w:sz w:val="20"/>
                <w:szCs w:val="20"/>
              </w:rPr>
              <w:t>APlus</w:t>
            </w:r>
            <w:proofErr w:type="spellEnd"/>
            <w:r w:rsidR="00E16817" w:rsidRPr="00EF55E2">
              <w:rPr>
                <w:i/>
                <w:sz w:val="20"/>
                <w:szCs w:val="20"/>
              </w:rPr>
              <w:t xml:space="preserve"> </w:t>
            </w:r>
            <w:r w:rsidR="002C419B">
              <w:rPr>
                <w:i/>
                <w:sz w:val="20"/>
                <w:szCs w:val="20"/>
              </w:rPr>
              <w:t xml:space="preserve">sites </w:t>
            </w:r>
            <w:r w:rsidR="00E16817" w:rsidRPr="00EF55E2">
              <w:rPr>
                <w:i/>
                <w:sz w:val="20"/>
                <w:szCs w:val="20"/>
              </w:rPr>
              <w:t>at Sunoco stores.</w:t>
            </w:r>
          </w:p>
          <w:p w:rsidR="00E10788" w:rsidRPr="00295AF9" w:rsidRDefault="00E10788" w:rsidP="00E10788">
            <w:pPr>
              <w:pStyle w:val="Default"/>
              <w:rPr>
                <w:sz w:val="20"/>
                <w:szCs w:val="20"/>
              </w:rPr>
            </w:pPr>
          </w:p>
          <w:p w:rsidR="00E10788" w:rsidRPr="00295AF9" w:rsidRDefault="00E10788" w:rsidP="00E10788">
            <w:pPr>
              <w:pStyle w:val="Default"/>
              <w:rPr>
                <w:sz w:val="20"/>
                <w:szCs w:val="20"/>
              </w:rPr>
            </w:pPr>
            <w:r w:rsidRPr="00295AF9">
              <w:rPr>
                <w:i/>
                <w:iCs/>
                <w:sz w:val="20"/>
                <w:szCs w:val="20"/>
              </w:rPr>
              <w:t xml:space="preserve">Mr. Prospect, let’s have a seat so I can share more with you about the $150 offer that was also included in this!  </w:t>
            </w:r>
            <w:r w:rsidR="00A238E2" w:rsidRPr="00DC4899">
              <w:rPr>
                <w:i/>
                <w:iCs/>
                <w:sz w:val="20"/>
                <w:szCs w:val="20"/>
              </w:rPr>
              <w:t>(</w:t>
            </w:r>
            <w:r w:rsidR="00A238E2" w:rsidRPr="00DC4899">
              <w:rPr>
                <w:sz w:val="20"/>
                <w:szCs w:val="20"/>
              </w:rPr>
              <w:t>Using Know Me Notes):</w:t>
            </w:r>
            <w:r w:rsidR="00A238E2">
              <w:rPr>
                <w:i/>
                <w:iCs/>
                <w:sz w:val="20"/>
                <w:szCs w:val="20"/>
              </w:rPr>
              <w:t xml:space="preserve"> </w:t>
            </w:r>
            <w:r w:rsidR="00A238E2" w:rsidRPr="00295AF9">
              <w:rPr>
                <w:i/>
                <w:iCs/>
                <w:sz w:val="20"/>
                <w:szCs w:val="20"/>
              </w:rPr>
              <w:t xml:space="preserve"> Let me first ask you a few questions so I can make sure I understand how you use your account and how you like to bank.   </w:t>
            </w:r>
          </w:p>
          <w:p w:rsidR="00E10788" w:rsidRPr="002D4278" w:rsidRDefault="00E10788" w:rsidP="00E10788">
            <w:pPr>
              <w:pStyle w:val="Default"/>
              <w:rPr>
                <w:i/>
                <w:iCs/>
                <w:sz w:val="20"/>
                <w:szCs w:val="20"/>
              </w:rPr>
            </w:pPr>
          </w:p>
          <w:p w:rsidR="00E10788" w:rsidRPr="002D4278" w:rsidRDefault="00E10788" w:rsidP="00E10788">
            <w:pPr>
              <w:pStyle w:val="Default"/>
              <w:rPr>
                <w:sz w:val="20"/>
                <w:szCs w:val="20"/>
              </w:rPr>
            </w:pPr>
            <w:r w:rsidRPr="002D4278">
              <w:rPr>
                <w:i/>
                <w:iCs/>
                <w:sz w:val="20"/>
                <w:szCs w:val="20"/>
              </w:rPr>
              <w:t xml:space="preserve">Let’s look at this together </w:t>
            </w:r>
            <w:r w:rsidRPr="002D4278">
              <w:rPr>
                <w:sz w:val="20"/>
                <w:szCs w:val="20"/>
              </w:rPr>
              <w:t>[share Placement]</w:t>
            </w:r>
            <w:r w:rsidRPr="002D4278">
              <w:rPr>
                <w:i/>
                <w:iCs/>
                <w:sz w:val="20"/>
                <w:szCs w:val="20"/>
              </w:rPr>
              <w:t>. Mr./Mrs. Prospect, based on what you told me, I would like to recommend the following</w:t>
            </w:r>
            <w:r w:rsidRPr="002D4278">
              <w:rPr>
                <w:sz w:val="20"/>
                <w:szCs w:val="20"/>
              </w:rPr>
              <w:t xml:space="preserve">. </w:t>
            </w:r>
            <w:r w:rsidRPr="002D4278">
              <w:rPr>
                <w:i/>
                <w:iCs/>
                <w:sz w:val="20"/>
                <w:szCs w:val="20"/>
              </w:rPr>
              <w:t xml:space="preserve">Let us go ahead and open both checking and savings accounts for you today and then we’ll talk about next steps so that you can take advantage of the </w:t>
            </w:r>
            <w:r w:rsidRPr="002D4278">
              <w:rPr>
                <w:b/>
                <w:bCs/>
                <w:i/>
                <w:iCs/>
                <w:sz w:val="20"/>
                <w:szCs w:val="20"/>
              </w:rPr>
              <w:t>bonuses outlined in your offer letter</w:t>
            </w:r>
            <w:r w:rsidRPr="002D4278">
              <w:rPr>
                <w:i/>
                <w:iCs/>
                <w:sz w:val="20"/>
                <w:szCs w:val="20"/>
              </w:rPr>
              <w:t xml:space="preserve">. How does that sound? </w:t>
            </w:r>
          </w:p>
          <w:p w:rsidR="00E10788" w:rsidRPr="002D4278" w:rsidRDefault="00E10788" w:rsidP="00E10788">
            <w:pPr>
              <w:pStyle w:val="Default"/>
              <w:rPr>
                <w:sz w:val="20"/>
                <w:szCs w:val="20"/>
              </w:rPr>
            </w:pPr>
          </w:p>
          <w:p w:rsidR="00E10788" w:rsidRPr="002D4278" w:rsidRDefault="00E10788" w:rsidP="00E10788">
            <w:pPr>
              <w:pStyle w:val="Default"/>
              <w:rPr>
                <w:i/>
                <w:iCs/>
                <w:sz w:val="20"/>
                <w:szCs w:val="20"/>
              </w:rPr>
            </w:pPr>
            <w:r w:rsidRPr="002D4278">
              <w:rPr>
                <w:sz w:val="20"/>
                <w:szCs w:val="20"/>
              </w:rPr>
              <w:t xml:space="preserve">Using the Relationship Summary/Quick Start Guide: </w:t>
            </w:r>
            <w:r w:rsidRPr="002D4278">
              <w:rPr>
                <w:i/>
                <w:iCs/>
                <w:sz w:val="20"/>
                <w:szCs w:val="20"/>
              </w:rPr>
              <w:t xml:space="preserve">Let us walk through this guide so you can start using your account the way you want to as quickly as possible. Thank you, Mr./Mrs. Prospect, for working with me today. It was great to get to know you and it’s my pleasure to continue to help you in the future.  Let me share my business card with you. </w:t>
            </w:r>
          </w:p>
          <w:p w:rsidR="00E10788" w:rsidRPr="002D4278" w:rsidRDefault="00E10788" w:rsidP="00E10788">
            <w:pPr>
              <w:pStyle w:val="Default"/>
              <w:rPr>
                <w:b/>
                <w:sz w:val="20"/>
                <w:szCs w:val="20"/>
              </w:rPr>
            </w:pPr>
          </w:p>
          <w:p w:rsidR="00E10788" w:rsidRPr="002D4278" w:rsidRDefault="00E10788" w:rsidP="00E10788">
            <w:pPr>
              <w:pStyle w:val="Default"/>
              <w:rPr>
                <w:b/>
                <w:bCs/>
                <w:sz w:val="20"/>
                <w:szCs w:val="20"/>
              </w:rPr>
            </w:pPr>
          </w:p>
          <w:p w:rsidR="00E10788" w:rsidRPr="002D4278" w:rsidRDefault="00E10788" w:rsidP="00E10788">
            <w:pPr>
              <w:pStyle w:val="Default"/>
              <w:rPr>
                <w:sz w:val="20"/>
                <w:szCs w:val="20"/>
              </w:rPr>
            </w:pPr>
            <w:r w:rsidRPr="002D4278">
              <w:rPr>
                <w:b/>
                <w:bCs/>
                <w:sz w:val="20"/>
                <w:szCs w:val="20"/>
              </w:rPr>
              <w:t xml:space="preserve">During your 2x14x30 follow-up Calls – </w:t>
            </w:r>
            <w:r w:rsidRPr="002D4278">
              <w:rPr>
                <w:sz w:val="20"/>
                <w:szCs w:val="20"/>
              </w:rPr>
              <w:t xml:space="preserve">Take this opportunity to remind the customer how they qualify for the bonus. </w:t>
            </w:r>
          </w:p>
          <w:p w:rsidR="00911B7A" w:rsidRPr="00886209" w:rsidRDefault="00911B7A" w:rsidP="00E10788">
            <w:pPr>
              <w:ind w:left="360"/>
              <w:rPr>
                <w:rFonts w:ascii="Arial" w:hAnsi="Arial" w:cs="Arial"/>
                <w:sz w:val="20"/>
                <w:szCs w:val="20"/>
              </w:rPr>
            </w:pPr>
          </w:p>
        </w:tc>
      </w:tr>
    </w:tbl>
    <w:p w:rsidR="00911B7A" w:rsidRDefault="00911B7A" w:rsidP="00911B7A">
      <w:pPr>
        <w:rPr>
          <w:rFonts w:ascii="Arial" w:hAnsi="Arial" w:cs="Arial"/>
          <w:sz w:val="20"/>
          <w:szCs w:val="20"/>
        </w:rPr>
      </w:pPr>
    </w:p>
    <w:tbl>
      <w:tblPr>
        <w:tblW w:w="0" w:type="auto"/>
        <w:shd w:val="clear" w:color="auto" w:fill="A3A0C7"/>
        <w:tblLook w:val="01E0" w:firstRow="1" w:lastRow="1" w:firstColumn="1" w:lastColumn="1" w:noHBand="0" w:noVBand="0"/>
      </w:tblPr>
      <w:tblGrid>
        <w:gridCol w:w="1713"/>
        <w:gridCol w:w="9073"/>
      </w:tblGrid>
      <w:tr w:rsidR="00911B7A" w:rsidRPr="00886209" w:rsidTr="00A17E33">
        <w:trPr>
          <w:trHeight w:val="1109"/>
        </w:trPr>
        <w:tc>
          <w:tcPr>
            <w:tcW w:w="1728" w:type="dxa"/>
            <w:shd w:val="clear" w:color="auto" w:fill="4E70B1"/>
            <w:vAlign w:val="center"/>
          </w:tcPr>
          <w:p w:rsidR="00911B7A" w:rsidRPr="00886209" w:rsidRDefault="00911B7A" w:rsidP="00A17E33">
            <w:pPr>
              <w:jc w:val="center"/>
              <w:rPr>
                <w:rFonts w:ascii="Arial" w:hAnsi="Arial" w:cs="Arial"/>
                <w:b/>
                <w:color w:val="FFFFFF"/>
                <w:sz w:val="20"/>
                <w:szCs w:val="20"/>
              </w:rPr>
            </w:pPr>
            <w:r>
              <w:rPr>
                <w:rFonts w:ascii="Arial" w:hAnsi="Arial" w:cs="Arial"/>
                <w:b/>
                <w:color w:val="FFFFFF"/>
                <w:sz w:val="20"/>
                <w:szCs w:val="20"/>
              </w:rPr>
              <w:t>HELPFUL LINKS</w:t>
            </w:r>
          </w:p>
        </w:tc>
        <w:tc>
          <w:tcPr>
            <w:tcW w:w="9274" w:type="dxa"/>
            <w:shd w:val="clear" w:color="auto" w:fill="E6EDF6"/>
            <w:vAlign w:val="center"/>
          </w:tcPr>
          <w:p w:rsidR="00E10788" w:rsidRPr="002D4278" w:rsidRDefault="00911B7A" w:rsidP="00E10788">
            <w:pPr>
              <w:rPr>
                <w:rFonts w:ascii="Arial" w:hAnsi="Arial" w:cs="Arial"/>
                <w:sz w:val="20"/>
                <w:szCs w:val="20"/>
              </w:rPr>
            </w:pPr>
            <w:r w:rsidRPr="00886209">
              <w:rPr>
                <w:rFonts w:ascii="Arial" w:hAnsi="Arial" w:cs="Arial"/>
                <w:sz w:val="20"/>
                <w:szCs w:val="20"/>
              </w:rPr>
              <w:t xml:space="preserve"> </w:t>
            </w:r>
          </w:p>
          <w:p w:rsidR="00911B7A" w:rsidRPr="00886209" w:rsidRDefault="00965835" w:rsidP="00A17E33">
            <w:pPr>
              <w:numPr>
                <w:ilvl w:val="0"/>
                <w:numId w:val="1"/>
              </w:numPr>
              <w:rPr>
                <w:rFonts w:ascii="Arial" w:hAnsi="Arial" w:cs="Arial"/>
                <w:sz w:val="20"/>
                <w:szCs w:val="20"/>
              </w:rPr>
            </w:pPr>
            <w:r w:rsidRPr="00A91DB5">
              <w:rPr>
                <w:rFonts w:ascii="Arial" w:hAnsi="Arial" w:cs="Arial"/>
                <w:sz w:val="20"/>
                <w:szCs w:val="20"/>
              </w:rPr>
              <w:t xml:space="preserve">Click </w:t>
            </w:r>
            <w:r w:rsidRPr="00A91DB5">
              <w:rPr>
                <w:rFonts w:ascii="Arial" w:hAnsi="Arial" w:cs="Arial"/>
                <w:sz w:val="20"/>
                <w:szCs w:val="20"/>
                <w:u w:val="single"/>
              </w:rPr>
              <w:t>here</w:t>
            </w:r>
            <w:r w:rsidR="00BF1F03">
              <w:rPr>
                <w:rFonts w:ascii="Arial" w:hAnsi="Arial" w:cs="Arial"/>
                <w:sz w:val="20"/>
                <w:szCs w:val="20"/>
              </w:rPr>
              <w:t xml:space="preserve"> for the mailer and </w:t>
            </w:r>
            <w:r w:rsidRPr="00A91DB5">
              <w:rPr>
                <w:rFonts w:ascii="Arial" w:hAnsi="Arial" w:cs="Arial"/>
                <w:sz w:val="20"/>
                <w:szCs w:val="20"/>
              </w:rPr>
              <w:t>disclosures</w:t>
            </w:r>
            <w:r>
              <w:rPr>
                <w:rFonts w:ascii="Arial" w:hAnsi="Arial" w:cs="Arial"/>
                <w:sz w:val="20"/>
                <w:szCs w:val="20"/>
              </w:rPr>
              <w:t>.</w:t>
            </w:r>
          </w:p>
        </w:tc>
      </w:tr>
    </w:tbl>
    <w:p w:rsidR="00911B7A" w:rsidRDefault="00911B7A" w:rsidP="00911B7A">
      <w:pPr>
        <w:rPr>
          <w:rFonts w:ascii="Arial" w:hAnsi="Arial" w:cs="Arial"/>
          <w:sz w:val="20"/>
          <w:szCs w:val="20"/>
        </w:rPr>
      </w:pPr>
    </w:p>
    <w:tbl>
      <w:tblPr>
        <w:tblW w:w="0" w:type="auto"/>
        <w:shd w:val="clear" w:color="auto" w:fill="A3A0C7"/>
        <w:tblLook w:val="01E0" w:firstRow="1" w:lastRow="1" w:firstColumn="1" w:lastColumn="1" w:noHBand="0" w:noVBand="0"/>
      </w:tblPr>
      <w:tblGrid>
        <w:gridCol w:w="1720"/>
        <w:gridCol w:w="9066"/>
      </w:tblGrid>
      <w:tr w:rsidR="00911B7A" w:rsidRPr="00886209" w:rsidTr="00A17E33">
        <w:trPr>
          <w:trHeight w:val="1109"/>
        </w:trPr>
        <w:tc>
          <w:tcPr>
            <w:tcW w:w="1728" w:type="dxa"/>
            <w:shd w:val="clear" w:color="auto" w:fill="4E70B1"/>
            <w:vAlign w:val="center"/>
          </w:tcPr>
          <w:p w:rsidR="00911B7A" w:rsidRPr="00886209" w:rsidRDefault="00911B7A" w:rsidP="00A17E33">
            <w:pPr>
              <w:jc w:val="center"/>
              <w:rPr>
                <w:rFonts w:ascii="Arial" w:hAnsi="Arial" w:cs="Arial"/>
                <w:b/>
                <w:color w:val="FFFFFF"/>
                <w:sz w:val="20"/>
                <w:szCs w:val="20"/>
              </w:rPr>
            </w:pPr>
            <w:r w:rsidRPr="00886209">
              <w:rPr>
                <w:rFonts w:ascii="Arial" w:hAnsi="Arial" w:cs="Arial"/>
                <w:b/>
                <w:color w:val="FFFFFF"/>
                <w:sz w:val="20"/>
                <w:szCs w:val="20"/>
              </w:rPr>
              <w:t>QUESTIONS</w:t>
            </w:r>
          </w:p>
        </w:tc>
        <w:tc>
          <w:tcPr>
            <w:tcW w:w="9274" w:type="dxa"/>
            <w:shd w:val="clear" w:color="auto" w:fill="E6EDF6"/>
            <w:vAlign w:val="center"/>
          </w:tcPr>
          <w:p w:rsidR="00911B7A" w:rsidRPr="00886209" w:rsidRDefault="00911B7A" w:rsidP="00A17E33">
            <w:pPr>
              <w:numPr>
                <w:ilvl w:val="0"/>
                <w:numId w:val="1"/>
              </w:numPr>
              <w:rPr>
                <w:rFonts w:ascii="Arial" w:hAnsi="Arial" w:cs="Arial"/>
                <w:sz w:val="20"/>
                <w:szCs w:val="20"/>
              </w:rPr>
            </w:pPr>
          </w:p>
        </w:tc>
      </w:tr>
    </w:tbl>
    <w:p w:rsidR="00911B7A" w:rsidRPr="008173DF" w:rsidRDefault="00911B7A" w:rsidP="00911B7A">
      <w:pPr>
        <w:rPr>
          <w:rFonts w:ascii="Arial" w:hAnsi="Arial" w:cs="Arial"/>
          <w:sz w:val="20"/>
          <w:szCs w:val="20"/>
        </w:rPr>
      </w:pPr>
    </w:p>
    <w:p w:rsidR="00CB0C09" w:rsidRPr="00911B7A" w:rsidRDefault="00CB0C09" w:rsidP="00911B7A">
      <w:pPr>
        <w:rPr>
          <w:szCs w:val="20"/>
        </w:rPr>
      </w:pPr>
    </w:p>
    <w:sectPr w:rsidR="00CB0C09" w:rsidRPr="00911B7A" w:rsidSect="00782EB5">
      <w:headerReference w:type="default" r:id="rId11"/>
      <w:footerReference w:type="default" r:id="rId12"/>
      <w:pgSz w:w="12240" w:h="15840" w:code="1"/>
      <w:pgMar w:top="1440" w:right="907" w:bottom="302" w:left="547" w:header="720" w:footer="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CE" w:rsidRDefault="007376CE">
      <w:r>
        <w:separator/>
      </w:r>
    </w:p>
  </w:endnote>
  <w:endnote w:type="continuationSeparator" w:id="0">
    <w:p w:rsidR="007376CE" w:rsidRDefault="007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009661"/>
      <w:tblLook w:val="01E0" w:firstRow="1" w:lastRow="1" w:firstColumn="1" w:lastColumn="1" w:noHBand="0" w:noVBand="0"/>
    </w:tblPr>
    <w:tblGrid>
      <w:gridCol w:w="9286"/>
      <w:gridCol w:w="1500"/>
    </w:tblGrid>
    <w:tr w:rsidR="00B952FF" w:rsidTr="00886209">
      <w:trPr>
        <w:trHeight w:val="360"/>
      </w:trPr>
      <w:tc>
        <w:tcPr>
          <w:tcW w:w="9468" w:type="dxa"/>
          <w:shd w:val="clear" w:color="auto" w:fill="009661"/>
          <w:vAlign w:val="center"/>
        </w:tcPr>
        <w:p w:rsidR="00B952FF" w:rsidRDefault="001332CA" w:rsidP="001332CA">
          <w:pPr>
            <w:pStyle w:val="Footer"/>
            <w:tabs>
              <w:tab w:val="clear" w:pos="4320"/>
              <w:tab w:val="center" w:pos="5400"/>
            </w:tabs>
          </w:pPr>
          <w:r>
            <w:rPr>
              <w:rFonts w:ascii="Arial" w:hAnsi="Arial" w:cs="Arial"/>
              <w:i/>
              <w:color w:val="FFFFFF"/>
              <w:sz w:val="20"/>
              <w:szCs w:val="20"/>
            </w:rPr>
            <w:tab/>
          </w:r>
          <w:r w:rsidR="00B952FF">
            <w:rPr>
              <w:rFonts w:ascii="Arial" w:hAnsi="Arial" w:cs="Arial"/>
              <w:i/>
              <w:color w:val="FFFFFF"/>
              <w:sz w:val="20"/>
              <w:szCs w:val="20"/>
            </w:rPr>
            <w:t xml:space="preserve">Information Classification: </w:t>
          </w:r>
          <w:r w:rsidR="00B952FF" w:rsidRPr="00886209">
            <w:rPr>
              <w:rFonts w:ascii="Arial" w:hAnsi="Arial" w:cs="Arial"/>
              <w:i/>
              <w:color w:val="FFFFFF"/>
              <w:sz w:val="20"/>
              <w:szCs w:val="20"/>
            </w:rPr>
            <w:t xml:space="preserve">INTERNAL </w:t>
          </w:r>
        </w:p>
      </w:tc>
      <w:tc>
        <w:tcPr>
          <w:tcW w:w="1534" w:type="dxa"/>
          <w:shd w:val="clear" w:color="auto" w:fill="009661"/>
          <w:vAlign w:val="center"/>
        </w:tcPr>
        <w:p w:rsidR="00B952FF" w:rsidRPr="00886209" w:rsidRDefault="00B952FF" w:rsidP="00886209">
          <w:pPr>
            <w:pStyle w:val="Footer"/>
            <w:jc w:val="right"/>
            <w:rPr>
              <w:rFonts w:ascii="Arial" w:hAnsi="Arial" w:cs="Arial"/>
              <w:color w:val="FFFFFF"/>
              <w:sz w:val="20"/>
              <w:szCs w:val="20"/>
            </w:rPr>
          </w:pPr>
          <w:r w:rsidRPr="00886209">
            <w:rPr>
              <w:rFonts w:ascii="Arial" w:hAnsi="Arial" w:cs="Arial"/>
              <w:color w:val="FFFFFF"/>
              <w:sz w:val="20"/>
              <w:szCs w:val="20"/>
            </w:rPr>
            <w:t xml:space="preserve">Page </w:t>
          </w:r>
          <w:r w:rsidR="00DA571E" w:rsidRPr="00886209">
            <w:rPr>
              <w:rFonts w:ascii="Arial" w:hAnsi="Arial" w:cs="Arial"/>
              <w:color w:val="FFFFFF"/>
              <w:sz w:val="20"/>
              <w:szCs w:val="20"/>
            </w:rPr>
            <w:fldChar w:fldCharType="begin"/>
          </w:r>
          <w:r w:rsidRPr="00886209">
            <w:rPr>
              <w:rFonts w:ascii="Arial" w:hAnsi="Arial" w:cs="Arial"/>
              <w:color w:val="FFFFFF"/>
              <w:sz w:val="20"/>
              <w:szCs w:val="20"/>
            </w:rPr>
            <w:instrText xml:space="preserve"> PAGE </w:instrText>
          </w:r>
          <w:r w:rsidR="00DA571E" w:rsidRPr="00886209">
            <w:rPr>
              <w:rFonts w:ascii="Arial" w:hAnsi="Arial" w:cs="Arial"/>
              <w:color w:val="FFFFFF"/>
              <w:sz w:val="20"/>
              <w:szCs w:val="20"/>
            </w:rPr>
            <w:fldChar w:fldCharType="separate"/>
          </w:r>
          <w:r w:rsidR="009B5137">
            <w:rPr>
              <w:rFonts w:ascii="Arial" w:hAnsi="Arial" w:cs="Arial"/>
              <w:noProof/>
              <w:color w:val="FFFFFF"/>
              <w:sz w:val="20"/>
              <w:szCs w:val="20"/>
            </w:rPr>
            <w:t>3</w:t>
          </w:r>
          <w:r w:rsidR="00DA571E" w:rsidRPr="00886209">
            <w:rPr>
              <w:rFonts w:ascii="Arial" w:hAnsi="Arial" w:cs="Arial"/>
              <w:color w:val="FFFFFF"/>
              <w:sz w:val="20"/>
              <w:szCs w:val="20"/>
            </w:rPr>
            <w:fldChar w:fldCharType="end"/>
          </w:r>
          <w:r w:rsidRPr="00886209">
            <w:rPr>
              <w:rFonts w:ascii="Arial" w:hAnsi="Arial" w:cs="Arial"/>
              <w:color w:val="FFFFFF"/>
              <w:sz w:val="20"/>
              <w:szCs w:val="20"/>
            </w:rPr>
            <w:t xml:space="preserve"> of </w:t>
          </w:r>
          <w:r w:rsidR="00DA571E" w:rsidRPr="00886209">
            <w:rPr>
              <w:rFonts w:ascii="Arial" w:hAnsi="Arial" w:cs="Arial"/>
              <w:color w:val="FFFFFF"/>
              <w:sz w:val="20"/>
              <w:szCs w:val="20"/>
            </w:rPr>
            <w:fldChar w:fldCharType="begin"/>
          </w:r>
          <w:r w:rsidRPr="00886209">
            <w:rPr>
              <w:rFonts w:ascii="Arial" w:hAnsi="Arial" w:cs="Arial"/>
              <w:color w:val="FFFFFF"/>
              <w:sz w:val="20"/>
              <w:szCs w:val="20"/>
            </w:rPr>
            <w:instrText xml:space="preserve"> NUMPAGES </w:instrText>
          </w:r>
          <w:r w:rsidR="00DA571E" w:rsidRPr="00886209">
            <w:rPr>
              <w:rFonts w:ascii="Arial" w:hAnsi="Arial" w:cs="Arial"/>
              <w:color w:val="FFFFFF"/>
              <w:sz w:val="20"/>
              <w:szCs w:val="20"/>
            </w:rPr>
            <w:fldChar w:fldCharType="separate"/>
          </w:r>
          <w:r w:rsidR="009B5137">
            <w:rPr>
              <w:rFonts w:ascii="Arial" w:hAnsi="Arial" w:cs="Arial"/>
              <w:noProof/>
              <w:color w:val="FFFFFF"/>
              <w:sz w:val="20"/>
              <w:szCs w:val="20"/>
            </w:rPr>
            <w:t>3</w:t>
          </w:r>
          <w:r w:rsidR="00DA571E" w:rsidRPr="00886209">
            <w:rPr>
              <w:rFonts w:ascii="Arial" w:hAnsi="Arial" w:cs="Arial"/>
              <w:color w:val="FFFFFF"/>
              <w:sz w:val="20"/>
              <w:szCs w:val="20"/>
            </w:rPr>
            <w:fldChar w:fldCharType="end"/>
          </w:r>
        </w:p>
      </w:tc>
    </w:tr>
  </w:tbl>
  <w:p w:rsidR="00B952FF" w:rsidRDefault="00B95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CE" w:rsidRDefault="007376CE">
      <w:r>
        <w:separator/>
      </w:r>
    </w:p>
  </w:footnote>
  <w:footnote w:type="continuationSeparator" w:id="0">
    <w:p w:rsidR="007376CE" w:rsidRDefault="0073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39" w:rsidRDefault="00713C39"/>
  <w:tbl>
    <w:tblPr>
      <w:tblW w:w="0" w:type="auto"/>
      <w:tblInd w:w="108" w:type="dxa"/>
      <w:tblLook w:val="01E0" w:firstRow="1" w:lastRow="1" w:firstColumn="1" w:lastColumn="1" w:noHBand="0" w:noVBand="0"/>
    </w:tblPr>
    <w:tblGrid>
      <w:gridCol w:w="1238"/>
      <w:gridCol w:w="7898"/>
      <w:gridCol w:w="1542"/>
    </w:tblGrid>
    <w:tr w:rsidR="00B952FF" w:rsidRPr="00BD77CC" w:rsidTr="00782EB5">
      <w:trPr>
        <w:trHeight w:val="1080"/>
      </w:trPr>
      <w:tc>
        <w:tcPr>
          <w:tcW w:w="1258" w:type="dxa"/>
          <w:shd w:val="clear" w:color="auto" w:fill="002663"/>
          <w:vAlign w:val="center"/>
        </w:tcPr>
        <w:p w:rsidR="00B952FF" w:rsidRPr="00782EB5" w:rsidRDefault="00B952FF" w:rsidP="00716A65">
          <w:pPr>
            <w:pStyle w:val="Header"/>
            <w:tabs>
              <w:tab w:val="clear" w:pos="8640"/>
              <w:tab w:val="right" w:pos="8820"/>
            </w:tabs>
            <w:rPr>
              <w:rFonts w:ascii="Arial" w:hAnsi="Arial" w:cs="Arial"/>
              <w:color w:val="FFFFFF"/>
              <w:sz w:val="20"/>
              <w:szCs w:val="20"/>
            </w:rPr>
          </w:pPr>
          <w:r w:rsidRPr="00BD77CC">
            <w:rPr>
              <w:rFonts w:ascii="Arial" w:hAnsi="Arial" w:cs="Arial"/>
              <w:color w:val="FFFFFF"/>
              <w:sz w:val="48"/>
              <w:szCs w:val="48"/>
            </w:rPr>
            <w:t xml:space="preserve">  </w:t>
          </w:r>
          <w:r w:rsidR="00772CDC">
            <w:rPr>
              <w:rFonts w:ascii="Arial" w:hAnsi="Arial" w:cs="Arial"/>
              <w:noProof/>
              <w:color w:val="FFFFFF"/>
              <w:sz w:val="48"/>
              <w:szCs w:val="48"/>
            </w:rPr>
            <w:drawing>
              <wp:inline distT="0" distB="0" distL="0" distR="0" wp14:anchorId="66BE74F7" wp14:editId="339A14C1">
                <wp:extent cx="342900" cy="685800"/>
                <wp:effectExtent l="19050" t="0" r="0" b="0"/>
                <wp:docPr id="2" name="Picture 2" descr="Independent Re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pendent Reading Icon"/>
                        <pic:cNvPicPr>
                          <a:picLocks noChangeAspect="1" noChangeArrowheads="1"/>
                        </pic:cNvPicPr>
                      </pic:nvPicPr>
                      <pic:blipFill>
                        <a:blip r:embed="rId1"/>
                        <a:srcRect/>
                        <a:stretch>
                          <a:fillRect/>
                        </a:stretch>
                      </pic:blipFill>
                      <pic:spPr bwMode="auto">
                        <a:xfrm>
                          <a:off x="0" y="0"/>
                          <a:ext cx="342900" cy="685800"/>
                        </a:xfrm>
                        <a:prstGeom prst="rect">
                          <a:avLst/>
                        </a:prstGeom>
                        <a:noFill/>
                        <a:ln w="9525">
                          <a:noFill/>
                          <a:miter lim="800000"/>
                          <a:headEnd/>
                          <a:tailEnd/>
                        </a:ln>
                      </pic:spPr>
                    </pic:pic>
                  </a:graphicData>
                </a:graphic>
              </wp:inline>
            </w:drawing>
          </w:r>
        </w:p>
      </w:tc>
      <w:tc>
        <w:tcPr>
          <w:tcW w:w="8061" w:type="dxa"/>
          <w:shd w:val="clear" w:color="auto" w:fill="002663"/>
          <w:vAlign w:val="center"/>
        </w:tcPr>
        <w:p w:rsidR="00B952FF" w:rsidRDefault="00B952FF" w:rsidP="00782EB5">
          <w:pPr>
            <w:pStyle w:val="Header"/>
            <w:tabs>
              <w:tab w:val="clear" w:pos="8640"/>
              <w:tab w:val="right" w:pos="8820"/>
            </w:tabs>
            <w:jc w:val="center"/>
            <w:rPr>
              <w:rFonts w:ascii="Arial" w:hAnsi="Arial" w:cs="Arial"/>
              <w:color w:val="FFFFFF"/>
              <w:sz w:val="56"/>
              <w:szCs w:val="56"/>
            </w:rPr>
          </w:pPr>
          <w:r w:rsidRPr="00BA02A9">
            <w:rPr>
              <w:rFonts w:ascii="Arial" w:hAnsi="Arial" w:cs="Arial"/>
              <w:color w:val="FFFFFF"/>
              <w:sz w:val="56"/>
              <w:szCs w:val="56"/>
            </w:rPr>
            <w:t>Communication Update</w:t>
          </w:r>
        </w:p>
        <w:p w:rsidR="00713C39" w:rsidRPr="00713C39" w:rsidRDefault="00713C39" w:rsidP="00782EB5">
          <w:pPr>
            <w:pStyle w:val="Header"/>
            <w:tabs>
              <w:tab w:val="clear" w:pos="8640"/>
              <w:tab w:val="right" w:pos="8820"/>
            </w:tabs>
            <w:jc w:val="center"/>
            <w:rPr>
              <w:rFonts w:ascii="Arial" w:hAnsi="Arial" w:cs="Arial"/>
              <w:color w:val="FFFFFF"/>
              <w:sz w:val="20"/>
              <w:szCs w:val="20"/>
            </w:rPr>
          </w:pPr>
        </w:p>
      </w:tc>
      <w:tc>
        <w:tcPr>
          <w:tcW w:w="1575" w:type="dxa"/>
          <w:shd w:val="clear" w:color="auto" w:fill="009661"/>
          <w:vAlign w:val="center"/>
        </w:tcPr>
        <w:p w:rsidR="00B952FF" w:rsidRPr="00BD77CC" w:rsidRDefault="00047B80" w:rsidP="00716A65">
          <w:pPr>
            <w:pStyle w:val="Header"/>
            <w:tabs>
              <w:tab w:val="clear" w:pos="8640"/>
              <w:tab w:val="right" w:pos="8820"/>
            </w:tabs>
            <w:jc w:val="center"/>
            <w:rPr>
              <w:rFonts w:ascii="Arial" w:hAnsi="Arial" w:cs="Arial"/>
              <w:b/>
              <w:color w:val="FFFFFF"/>
              <w:sz w:val="20"/>
              <w:szCs w:val="20"/>
            </w:rPr>
          </w:pPr>
          <w:r>
            <w:rPr>
              <w:rFonts w:ascii="Arial" w:hAnsi="Arial" w:cs="Arial"/>
              <w:b/>
              <w:color w:val="FFFFFF"/>
              <w:sz w:val="20"/>
              <w:szCs w:val="20"/>
            </w:rPr>
            <w:t>X</w:t>
          </w:r>
          <w:r w:rsidR="00B952FF" w:rsidRPr="00BD77CC">
            <w:rPr>
              <w:rFonts w:ascii="Arial" w:hAnsi="Arial" w:cs="Arial"/>
              <w:b/>
              <w:color w:val="FFFFFF"/>
              <w:sz w:val="20"/>
              <w:szCs w:val="20"/>
            </w:rPr>
            <w:t>-</w:t>
          </w:r>
          <w:r>
            <w:rPr>
              <w:rFonts w:ascii="Arial" w:hAnsi="Arial" w:cs="Arial"/>
              <w:b/>
              <w:color w:val="FFFFFF"/>
              <w:sz w:val="20"/>
              <w:szCs w:val="20"/>
            </w:rPr>
            <w:t>X</w:t>
          </w:r>
          <w:r w:rsidR="00B952FF" w:rsidRPr="00BD77CC">
            <w:rPr>
              <w:rFonts w:ascii="Arial" w:hAnsi="Arial" w:cs="Arial"/>
              <w:b/>
              <w:color w:val="FFFFFF"/>
              <w:sz w:val="20"/>
              <w:szCs w:val="20"/>
            </w:rPr>
            <w:t>-1</w:t>
          </w:r>
          <w:r w:rsidR="000F1595">
            <w:rPr>
              <w:rFonts w:ascii="Arial" w:hAnsi="Arial" w:cs="Arial"/>
              <w:b/>
              <w:color w:val="FFFFFF"/>
              <w:sz w:val="20"/>
              <w:szCs w:val="20"/>
            </w:rPr>
            <w:t>3</w:t>
          </w:r>
        </w:p>
        <w:p w:rsidR="00B952FF" w:rsidRDefault="001332CA" w:rsidP="00D43E7E">
          <w:pPr>
            <w:pStyle w:val="Header"/>
            <w:tabs>
              <w:tab w:val="clear" w:pos="8640"/>
              <w:tab w:val="right" w:pos="8820"/>
            </w:tabs>
            <w:jc w:val="center"/>
            <w:rPr>
              <w:rFonts w:ascii="Arial" w:hAnsi="Arial" w:cs="Arial"/>
              <w:color w:val="FFFFFF"/>
              <w:sz w:val="16"/>
              <w:szCs w:val="16"/>
            </w:rPr>
          </w:pPr>
          <w:r>
            <w:rPr>
              <w:rFonts w:ascii="Arial" w:hAnsi="Arial" w:cs="Arial"/>
              <w:color w:val="FFFFFF"/>
              <w:sz w:val="16"/>
              <w:szCs w:val="16"/>
            </w:rPr>
            <w:t>XXX-Q</w:t>
          </w:r>
          <w:r w:rsidR="00047B80">
            <w:rPr>
              <w:rFonts w:ascii="Arial" w:hAnsi="Arial" w:cs="Arial"/>
              <w:color w:val="FFFFFF"/>
              <w:sz w:val="16"/>
              <w:szCs w:val="16"/>
            </w:rPr>
            <w:t>X</w:t>
          </w:r>
          <w:r w:rsidR="00B952FF">
            <w:rPr>
              <w:rFonts w:ascii="Arial" w:hAnsi="Arial" w:cs="Arial"/>
              <w:color w:val="FFFFFF"/>
              <w:sz w:val="16"/>
              <w:szCs w:val="16"/>
            </w:rPr>
            <w:t>-1</w:t>
          </w:r>
          <w:r w:rsidR="000F1595">
            <w:rPr>
              <w:rFonts w:ascii="Arial" w:hAnsi="Arial" w:cs="Arial"/>
              <w:color w:val="FFFFFF"/>
              <w:sz w:val="16"/>
              <w:szCs w:val="16"/>
            </w:rPr>
            <w:t>3</w:t>
          </w:r>
        </w:p>
        <w:p w:rsidR="00B952FF" w:rsidRDefault="00B952FF" w:rsidP="00D43E7E">
          <w:pPr>
            <w:pStyle w:val="Header"/>
            <w:tabs>
              <w:tab w:val="clear" w:pos="8640"/>
              <w:tab w:val="right" w:pos="8820"/>
            </w:tabs>
            <w:jc w:val="center"/>
            <w:rPr>
              <w:rFonts w:ascii="Arial" w:hAnsi="Arial" w:cs="Arial"/>
              <w:color w:val="FFFFFF"/>
              <w:sz w:val="16"/>
              <w:szCs w:val="16"/>
            </w:rPr>
          </w:pPr>
        </w:p>
        <w:p w:rsidR="00B952FF" w:rsidRPr="00BD77CC" w:rsidRDefault="00B952FF" w:rsidP="00D43E7E">
          <w:pPr>
            <w:pStyle w:val="Header"/>
            <w:tabs>
              <w:tab w:val="clear" w:pos="8640"/>
              <w:tab w:val="right" w:pos="8820"/>
            </w:tabs>
            <w:jc w:val="center"/>
            <w:rPr>
              <w:rFonts w:ascii="Arial" w:hAnsi="Arial" w:cs="Arial"/>
              <w:color w:val="FFFFFF"/>
              <w:sz w:val="16"/>
              <w:szCs w:val="16"/>
            </w:rPr>
          </w:pPr>
          <w:r w:rsidRPr="00646FB4">
            <w:rPr>
              <w:rFonts w:ascii="Arial" w:hAnsi="Arial" w:cs="Arial"/>
              <w:color w:val="FFFFFF"/>
              <w:sz w:val="16"/>
              <w:szCs w:val="16"/>
              <w:highlight w:val="yellow"/>
            </w:rPr>
            <w:t>XX Minutes</w:t>
          </w:r>
        </w:p>
      </w:tc>
    </w:tr>
    <w:tr w:rsidR="00B952FF" w:rsidRPr="00BD77CC" w:rsidTr="00782EB5">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Ex>
      <w:trPr>
        <w:trHeight w:val="70"/>
      </w:trPr>
      <w:tc>
        <w:tcPr>
          <w:tcW w:w="1258" w:type="dxa"/>
          <w:shd w:val="clear" w:color="auto" w:fill="8CA4D5"/>
        </w:tcPr>
        <w:p w:rsidR="00B952FF" w:rsidRPr="00BD77CC" w:rsidRDefault="00B952FF" w:rsidP="00716A65">
          <w:pPr>
            <w:pStyle w:val="Header"/>
            <w:tabs>
              <w:tab w:val="right" w:pos="8820"/>
            </w:tabs>
            <w:rPr>
              <w:rFonts w:ascii="Arial" w:hAnsi="Arial" w:cs="Arial"/>
              <w:sz w:val="16"/>
              <w:szCs w:val="16"/>
            </w:rPr>
          </w:pPr>
        </w:p>
      </w:tc>
      <w:tc>
        <w:tcPr>
          <w:tcW w:w="8061" w:type="dxa"/>
          <w:shd w:val="clear" w:color="auto" w:fill="009661"/>
        </w:tcPr>
        <w:p w:rsidR="00B952FF" w:rsidRPr="00BD77CC" w:rsidRDefault="00B952FF" w:rsidP="00716A65">
          <w:pPr>
            <w:pStyle w:val="Header"/>
            <w:tabs>
              <w:tab w:val="right" w:pos="8820"/>
            </w:tabs>
            <w:rPr>
              <w:rFonts w:ascii="Arial" w:hAnsi="Arial" w:cs="Arial"/>
              <w:sz w:val="16"/>
              <w:szCs w:val="16"/>
            </w:rPr>
          </w:pPr>
        </w:p>
      </w:tc>
      <w:tc>
        <w:tcPr>
          <w:tcW w:w="1575" w:type="dxa"/>
          <w:shd w:val="clear" w:color="auto" w:fill="8CA4D5"/>
        </w:tcPr>
        <w:p w:rsidR="00B952FF" w:rsidRPr="00BD77CC" w:rsidRDefault="00B952FF" w:rsidP="00716A65">
          <w:pPr>
            <w:pStyle w:val="Header"/>
            <w:tabs>
              <w:tab w:val="right" w:pos="8820"/>
            </w:tabs>
            <w:rPr>
              <w:rFonts w:ascii="Arial" w:hAnsi="Arial" w:cs="Arial"/>
              <w:sz w:val="16"/>
              <w:szCs w:val="16"/>
            </w:rPr>
          </w:pPr>
        </w:p>
      </w:tc>
    </w:tr>
  </w:tbl>
  <w:p w:rsidR="000078B3" w:rsidRDefault="004C2A85" w:rsidP="00211331">
    <w:pPr>
      <w:pStyle w:val="Header"/>
      <w:rPr>
        <w:rFonts w:ascii="Arial" w:hAnsi="Arial" w:cs="Arial"/>
        <w:color w:val="002663"/>
        <w:sz w:val="48"/>
        <w:szCs w:val="48"/>
      </w:rPr>
    </w:pPr>
    <w:r>
      <w:rPr>
        <w:rFonts w:ascii="Arial" w:hAnsi="Arial" w:cs="Arial"/>
        <w:color w:val="002663"/>
        <w:sz w:val="48"/>
        <w:szCs w:val="48"/>
      </w:rPr>
      <w:t>Greater Philadelphia Unique Direct Mail Offer</w:t>
    </w:r>
  </w:p>
  <w:p w:rsidR="000078B3" w:rsidRDefault="002D205D" w:rsidP="000078B3">
    <w:pPr>
      <w:pStyle w:val="Header"/>
    </w:pPr>
    <w:r>
      <w:rPr>
        <w:rFonts w:ascii="Arial" w:hAnsi="Arial" w:cs="Arial"/>
        <w:color w:val="002663"/>
        <w:sz w:val="32"/>
        <w:szCs w:val="32"/>
      </w:rPr>
      <w:t>Driving Traffic to the Branches</w:t>
    </w:r>
  </w:p>
  <w:p w:rsidR="00B952FF" w:rsidRDefault="00B952FF" w:rsidP="00211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6F17"/>
    <w:multiLevelType w:val="hybridMultilevel"/>
    <w:tmpl w:val="B706EA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6B1402"/>
    <w:multiLevelType w:val="hybridMultilevel"/>
    <w:tmpl w:val="60E0F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16C81E83"/>
    <w:multiLevelType w:val="hybridMultilevel"/>
    <w:tmpl w:val="FDB0E2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217F51"/>
    <w:multiLevelType w:val="hybridMultilevel"/>
    <w:tmpl w:val="2D9E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7797B"/>
    <w:multiLevelType w:val="hybridMultilevel"/>
    <w:tmpl w:val="CAA479EE"/>
    <w:lvl w:ilvl="0" w:tplc="04090001">
      <w:start w:val="1"/>
      <w:numFmt w:val="bullet"/>
      <w:lvlText w:val=""/>
      <w:lvlJc w:val="left"/>
      <w:pPr>
        <w:ind w:left="1152" w:hanging="360"/>
      </w:pPr>
      <w:rPr>
        <w:rFonts w:ascii="Symbol" w:hAnsi="Symbol" w:hint="default"/>
      </w:rPr>
    </w:lvl>
    <w:lvl w:ilvl="1" w:tplc="0409000B">
      <w:start w:val="1"/>
      <w:numFmt w:val="bullet"/>
      <w:lvlText w:val=""/>
      <w:lvlJc w:val="left"/>
      <w:pPr>
        <w:ind w:left="1872"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217929"/>
    <w:multiLevelType w:val="hybridMultilevel"/>
    <w:tmpl w:val="BA68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F36E4"/>
    <w:multiLevelType w:val="hybridMultilevel"/>
    <w:tmpl w:val="9DCE7596"/>
    <w:lvl w:ilvl="0" w:tplc="9B7453CA">
      <w:start w:val="1"/>
      <w:numFmt w:val="bullet"/>
      <w:lvlText w:val=""/>
      <w:lvlJc w:val="left"/>
      <w:pPr>
        <w:tabs>
          <w:tab w:val="num" w:pos="360"/>
        </w:tabs>
        <w:ind w:left="360" w:hanging="360"/>
      </w:pPr>
      <w:rPr>
        <w:rFonts w:ascii="Symbol" w:hAnsi="Symbol" w:hint="default"/>
        <w:color w:val="000000"/>
        <w:sz w:val="20"/>
        <w:szCs w:val="20"/>
      </w:rPr>
    </w:lvl>
    <w:lvl w:ilvl="1" w:tplc="04090001">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372A1"/>
    <w:multiLevelType w:val="hybridMultilevel"/>
    <w:tmpl w:val="B660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0E3F34"/>
    <w:multiLevelType w:val="hybridMultilevel"/>
    <w:tmpl w:val="E0C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E6708"/>
    <w:multiLevelType w:val="hybridMultilevel"/>
    <w:tmpl w:val="BD66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077DF"/>
    <w:multiLevelType w:val="hybridMultilevel"/>
    <w:tmpl w:val="85C2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D5414"/>
    <w:multiLevelType w:val="hybridMultilevel"/>
    <w:tmpl w:val="61B85F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B5"/>
    <w:rsid w:val="000078B3"/>
    <w:rsid w:val="000129E6"/>
    <w:rsid w:val="00025CC3"/>
    <w:rsid w:val="00031C98"/>
    <w:rsid w:val="00047B80"/>
    <w:rsid w:val="00051143"/>
    <w:rsid w:val="00083E58"/>
    <w:rsid w:val="00085B60"/>
    <w:rsid w:val="000977CA"/>
    <w:rsid w:val="000C312B"/>
    <w:rsid w:val="000D1398"/>
    <w:rsid w:val="000D7BB8"/>
    <w:rsid w:val="000F1595"/>
    <w:rsid w:val="00117C1D"/>
    <w:rsid w:val="00133059"/>
    <w:rsid w:val="001332CA"/>
    <w:rsid w:val="001F5C35"/>
    <w:rsid w:val="002019B0"/>
    <w:rsid w:val="00211331"/>
    <w:rsid w:val="00222977"/>
    <w:rsid w:val="00222F97"/>
    <w:rsid w:val="002341CA"/>
    <w:rsid w:val="00247705"/>
    <w:rsid w:val="00295AF9"/>
    <w:rsid w:val="002C419B"/>
    <w:rsid w:val="002D205D"/>
    <w:rsid w:val="003644C9"/>
    <w:rsid w:val="0036557C"/>
    <w:rsid w:val="00372560"/>
    <w:rsid w:val="00376891"/>
    <w:rsid w:val="003A0E1A"/>
    <w:rsid w:val="003E0CC3"/>
    <w:rsid w:val="003E4CA8"/>
    <w:rsid w:val="003E6EDE"/>
    <w:rsid w:val="00405E97"/>
    <w:rsid w:val="00475047"/>
    <w:rsid w:val="004C2A85"/>
    <w:rsid w:val="004D21D1"/>
    <w:rsid w:val="005027E8"/>
    <w:rsid w:val="005463D6"/>
    <w:rsid w:val="00546B6C"/>
    <w:rsid w:val="00555037"/>
    <w:rsid w:val="005619A6"/>
    <w:rsid w:val="00563072"/>
    <w:rsid w:val="005744BA"/>
    <w:rsid w:val="005A06F1"/>
    <w:rsid w:val="005D6592"/>
    <w:rsid w:val="00646FB4"/>
    <w:rsid w:val="006A4779"/>
    <w:rsid w:val="006F0CBF"/>
    <w:rsid w:val="006F3FF9"/>
    <w:rsid w:val="00713C39"/>
    <w:rsid w:val="00716A65"/>
    <w:rsid w:val="00733347"/>
    <w:rsid w:val="007376CE"/>
    <w:rsid w:val="00766229"/>
    <w:rsid w:val="0077052A"/>
    <w:rsid w:val="00772CDC"/>
    <w:rsid w:val="00776F88"/>
    <w:rsid w:val="00782EB5"/>
    <w:rsid w:val="0079265C"/>
    <w:rsid w:val="007A5B6A"/>
    <w:rsid w:val="007B54BB"/>
    <w:rsid w:val="007E4BF0"/>
    <w:rsid w:val="007E7DC9"/>
    <w:rsid w:val="007F0356"/>
    <w:rsid w:val="008173DF"/>
    <w:rsid w:val="00863C2E"/>
    <w:rsid w:val="00883B54"/>
    <w:rsid w:val="00886209"/>
    <w:rsid w:val="008A751F"/>
    <w:rsid w:val="008B00EB"/>
    <w:rsid w:val="008D4D50"/>
    <w:rsid w:val="008D641D"/>
    <w:rsid w:val="0090031C"/>
    <w:rsid w:val="00911B7A"/>
    <w:rsid w:val="00915113"/>
    <w:rsid w:val="00943CC8"/>
    <w:rsid w:val="00965835"/>
    <w:rsid w:val="009838E7"/>
    <w:rsid w:val="00997A8A"/>
    <w:rsid w:val="009B1C2B"/>
    <w:rsid w:val="009B5137"/>
    <w:rsid w:val="00A238E2"/>
    <w:rsid w:val="00A31448"/>
    <w:rsid w:val="00A365FD"/>
    <w:rsid w:val="00A50E1F"/>
    <w:rsid w:val="00A838DD"/>
    <w:rsid w:val="00A91838"/>
    <w:rsid w:val="00A95303"/>
    <w:rsid w:val="00AC6476"/>
    <w:rsid w:val="00AE7AB1"/>
    <w:rsid w:val="00B87B1C"/>
    <w:rsid w:val="00B952FF"/>
    <w:rsid w:val="00BA5F3F"/>
    <w:rsid w:val="00BB717E"/>
    <w:rsid w:val="00BF1F03"/>
    <w:rsid w:val="00C42930"/>
    <w:rsid w:val="00C74F1F"/>
    <w:rsid w:val="00C75670"/>
    <w:rsid w:val="00C81390"/>
    <w:rsid w:val="00C927AC"/>
    <w:rsid w:val="00CB0C09"/>
    <w:rsid w:val="00CC670C"/>
    <w:rsid w:val="00D21866"/>
    <w:rsid w:val="00D32BDC"/>
    <w:rsid w:val="00D43E7E"/>
    <w:rsid w:val="00D6251C"/>
    <w:rsid w:val="00D63E02"/>
    <w:rsid w:val="00D9452C"/>
    <w:rsid w:val="00DA571E"/>
    <w:rsid w:val="00DB6DDB"/>
    <w:rsid w:val="00DF6DD1"/>
    <w:rsid w:val="00E10788"/>
    <w:rsid w:val="00E16817"/>
    <w:rsid w:val="00E458C0"/>
    <w:rsid w:val="00E56032"/>
    <w:rsid w:val="00E62178"/>
    <w:rsid w:val="00E73F34"/>
    <w:rsid w:val="00E82967"/>
    <w:rsid w:val="00E9061E"/>
    <w:rsid w:val="00E95FB3"/>
    <w:rsid w:val="00EA29D3"/>
    <w:rsid w:val="00EB3437"/>
    <w:rsid w:val="00EE4179"/>
    <w:rsid w:val="00EF55E2"/>
    <w:rsid w:val="00F36264"/>
    <w:rsid w:val="00FA6307"/>
    <w:rsid w:val="00FB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83D050-919A-4664-B5F8-26B05328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FD"/>
    <w:rPr>
      <w:sz w:val="24"/>
      <w:szCs w:val="24"/>
    </w:rPr>
  </w:style>
  <w:style w:type="paragraph" w:styleId="Heading1">
    <w:name w:val="heading 1"/>
    <w:basedOn w:val="Normal"/>
    <w:link w:val="Heading1Char"/>
    <w:uiPriority w:val="9"/>
    <w:qFormat/>
    <w:rsid w:val="009B1C2B"/>
    <w:pPr>
      <w:keepNext/>
      <w:snapToGrid w:val="0"/>
      <w:outlineLvl w:val="0"/>
    </w:pPr>
    <w:rPr>
      <w:rFonts w:ascii="Verdana" w:eastAsiaTheme="minorHAnsi" w:hAnsi="Verdana"/>
      <w:b/>
      <w:bCs/>
      <w:spacing w:val="-3"/>
      <w:kern w:val="3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EB5"/>
    <w:pPr>
      <w:tabs>
        <w:tab w:val="center" w:pos="4320"/>
        <w:tab w:val="right" w:pos="8640"/>
      </w:tabs>
    </w:pPr>
  </w:style>
  <w:style w:type="paragraph" w:styleId="Footer">
    <w:name w:val="footer"/>
    <w:basedOn w:val="Normal"/>
    <w:rsid w:val="00782EB5"/>
    <w:pPr>
      <w:tabs>
        <w:tab w:val="center" w:pos="4320"/>
        <w:tab w:val="right" w:pos="8640"/>
      </w:tabs>
    </w:pPr>
  </w:style>
  <w:style w:type="table" w:styleId="TableGrid">
    <w:name w:val="Table Grid"/>
    <w:basedOn w:val="TableNormal"/>
    <w:rsid w:val="0078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6032"/>
  </w:style>
  <w:style w:type="character" w:customStyle="1" w:styleId="HeaderChar">
    <w:name w:val="Header Char"/>
    <w:basedOn w:val="DefaultParagraphFont"/>
    <w:link w:val="Header"/>
    <w:rsid w:val="00D43E7E"/>
    <w:rPr>
      <w:sz w:val="24"/>
      <w:szCs w:val="24"/>
    </w:rPr>
  </w:style>
  <w:style w:type="character" w:styleId="CommentReference">
    <w:name w:val="annotation reference"/>
    <w:basedOn w:val="DefaultParagraphFont"/>
    <w:uiPriority w:val="99"/>
    <w:rsid w:val="00051143"/>
    <w:rPr>
      <w:sz w:val="16"/>
      <w:szCs w:val="16"/>
    </w:rPr>
  </w:style>
  <w:style w:type="paragraph" w:styleId="CommentText">
    <w:name w:val="annotation text"/>
    <w:basedOn w:val="Normal"/>
    <w:link w:val="CommentTextChar"/>
    <w:uiPriority w:val="99"/>
    <w:rsid w:val="00051143"/>
    <w:rPr>
      <w:sz w:val="20"/>
      <w:szCs w:val="20"/>
    </w:rPr>
  </w:style>
  <w:style w:type="character" w:customStyle="1" w:styleId="CommentTextChar">
    <w:name w:val="Comment Text Char"/>
    <w:basedOn w:val="DefaultParagraphFont"/>
    <w:link w:val="CommentText"/>
    <w:uiPriority w:val="99"/>
    <w:rsid w:val="00051143"/>
  </w:style>
  <w:style w:type="paragraph" w:styleId="CommentSubject">
    <w:name w:val="annotation subject"/>
    <w:basedOn w:val="CommentText"/>
    <w:next w:val="CommentText"/>
    <w:link w:val="CommentSubjectChar"/>
    <w:rsid w:val="00051143"/>
    <w:rPr>
      <w:b/>
      <w:bCs/>
    </w:rPr>
  </w:style>
  <w:style w:type="character" w:customStyle="1" w:styleId="CommentSubjectChar">
    <w:name w:val="Comment Subject Char"/>
    <w:basedOn w:val="CommentTextChar"/>
    <w:link w:val="CommentSubject"/>
    <w:rsid w:val="00051143"/>
    <w:rPr>
      <w:b/>
      <w:bCs/>
    </w:rPr>
  </w:style>
  <w:style w:type="paragraph" w:styleId="BalloonText">
    <w:name w:val="Balloon Text"/>
    <w:basedOn w:val="Normal"/>
    <w:link w:val="BalloonTextChar"/>
    <w:rsid w:val="00051143"/>
    <w:rPr>
      <w:rFonts w:ascii="Tahoma" w:hAnsi="Tahoma" w:cs="Tahoma"/>
      <w:sz w:val="16"/>
      <w:szCs w:val="16"/>
    </w:rPr>
  </w:style>
  <w:style w:type="character" w:customStyle="1" w:styleId="BalloonTextChar">
    <w:name w:val="Balloon Text Char"/>
    <w:basedOn w:val="DefaultParagraphFont"/>
    <w:link w:val="BalloonText"/>
    <w:rsid w:val="00051143"/>
    <w:rPr>
      <w:rFonts w:ascii="Tahoma" w:hAnsi="Tahoma" w:cs="Tahoma"/>
      <w:sz w:val="16"/>
      <w:szCs w:val="16"/>
    </w:rPr>
  </w:style>
  <w:style w:type="paragraph" w:styleId="ListParagraph">
    <w:name w:val="List Paragraph"/>
    <w:basedOn w:val="Normal"/>
    <w:uiPriority w:val="34"/>
    <w:qFormat/>
    <w:rsid w:val="00FA6307"/>
    <w:pPr>
      <w:ind w:left="720"/>
      <w:contextualSpacing/>
    </w:pPr>
  </w:style>
  <w:style w:type="character" w:customStyle="1" w:styleId="Heading1Char">
    <w:name w:val="Heading 1 Char"/>
    <w:basedOn w:val="DefaultParagraphFont"/>
    <w:link w:val="Heading1"/>
    <w:uiPriority w:val="9"/>
    <w:rsid w:val="009B1C2B"/>
    <w:rPr>
      <w:rFonts w:ascii="Verdana" w:eastAsiaTheme="minorHAnsi" w:hAnsi="Verdana"/>
      <w:b/>
      <w:bCs/>
      <w:spacing w:val="-3"/>
      <w:kern w:val="36"/>
      <w:sz w:val="22"/>
      <w:szCs w:val="22"/>
      <w:u w:val="single"/>
    </w:rPr>
  </w:style>
  <w:style w:type="paragraph" w:customStyle="1" w:styleId="Default">
    <w:name w:val="Default"/>
    <w:basedOn w:val="Normal"/>
    <w:rsid w:val="00A838DD"/>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3062">
      <w:bodyDiv w:val="1"/>
      <w:marLeft w:val="0"/>
      <w:marRight w:val="0"/>
      <w:marTop w:val="0"/>
      <w:marBottom w:val="0"/>
      <w:divBdr>
        <w:top w:val="none" w:sz="0" w:space="0" w:color="auto"/>
        <w:left w:val="none" w:sz="0" w:space="0" w:color="auto"/>
        <w:bottom w:val="none" w:sz="0" w:space="0" w:color="auto"/>
        <w:right w:val="none" w:sz="0" w:space="0" w:color="auto"/>
      </w:divBdr>
    </w:div>
    <w:div w:id="1119951993">
      <w:bodyDiv w:val="1"/>
      <w:marLeft w:val="0"/>
      <w:marRight w:val="0"/>
      <w:marTop w:val="0"/>
      <w:marBottom w:val="0"/>
      <w:divBdr>
        <w:top w:val="none" w:sz="0" w:space="0" w:color="auto"/>
        <w:left w:val="none" w:sz="0" w:space="0" w:color="auto"/>
        <w:bottom w:val="none" w:sz="0" w:space="0" w:color="auto"/>
        <w:right w:val="none" w:sz="0" w:space="0" w:color="auto"/>
      </w:divBdr>
    </w:div>
    <w:div w:id="1487281152">
      <w:bodyDiv w:val="1"/>
      <w:marLeft w:val="0"/>
      <w:marRight w:val="0"/>
      <w:marTop w:val="0"/>
      <w:marBottom w:val="0"/>
      <w:divBdr>
        <w:top w:val="none" w:sz="0" w:space="0" w:color="auto"/>
        <w:left w:val="none" w:sz="0" w:space="0" w:color="auto"/>
        <w:bottom w:val="none" w:sz="0" w:space="0" w:color="auto"/>
        <w:right w:val="none" w:sz="0" w:space="0" w:color="auto"/>
      </w:divBdr>
    </w:div>
    <w:div w:id="1505587346">
      <w:bodyDiv w:val="1"/>
      <w:marLeft w:val="0"/>
      <w:marRight w:val="0"/>
      <w:marTop w:val="0"/>
      <w:marBottom w:val="0"/>
      <w:divBdr>
        <w:top w:val="none" w:sz="0" w:space="0" w:color="auto"/>
        <w:left w:val="none" w:sz="0" w:space="0" w:color="auto"/>
        <w:bottom w:val="none" w:sz="0" w:space="0" w:color="auto"/>
        <w:right w:val="none" w:sz="0" w:space="0" w:color="auto"/>
      </w:divBdr>
    </w:div>
    <w:div w:id="1685474444">
      <w:bodyDiv w:val="1"/>
      <w:marLeft w:val="0"/>
      <w:marRight w:val="0"/>
      <w:marTop w:val="0"/>
      <w:marBottom w:val="0"/>
      <w:divBdr>
        <w:top w:val="none" w:sz="0" w:space="0" w:color="auto"/>
        <w:left w:val="none" w:sz="0" w:space="0" w:color="auto"/>
        <w:bottom w:val="none" w:sz="0" w:space="0" w:color="auto"/>
        <w:right w:val="none" w:sz="0" w:space="0" w:color="auto"/>
      </w:divBdr>
    </w:div>
    <w:div w:id="1887179940">
      <w:bodyDiv w:val="1"/>
      <w:marLeft w:val="0"/>
      <w:marRight w:val="0"/>
      <w:marTop w:val="0"/>
      <w:marBottom w:val="0"/>
      <w:divBdr>
        <w:top w:val="none" w:sz="0" w:space="0" w:color="auto"/>
        <w:left w:val="none" w:sz="0" w:space="0" w:color="auto"/>
        <w:bottom w:val="none" w:sz="0" w:space="0" w:color="auto"/>
        <w:right w:val="none" w:sz="0" w:space="0" w:color="auto"/>
      </w:divBdr>
    </w:div>
    <w:div w:id="20678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756771F7E784884D8718C7F7E6B9D" ma:contentTypeVersion="0" ma:contentTypeDescription="Create a new document." ma:contentTypeScope="" ma:versionID="ed41eacfba00e98e76010e9da541f3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A18C-1BCA-4906-A214-D9A799AF1080}">
  <ds:schemaRefs>
    <ds:schemaRef ds:uri="http://schemas.microsoft.com/sharepoint/v3/contenttype/forms"/>
  </ds:schemaRefs>
</ds:datastoreItem>
</file>

<file path=customXml/itemProps2.xml><?xml version="1.0" encoding="utf-8"?>
<ds:datastoreItem xmlns:ds="http://schemas.openxmlformats.org/officeDocument/2006/customXml" ds:itemID="{4C37B5CF-FB16-4562-8464-05F90EF9F688}">
  <ds:schemaRefs>
    <ds:schemaRef ds:uri="http://schemas.microsoft.com/office/2006/metadata/properties"/>
  </ds:schemaRefs>
</ds:datastoreItem>
</file>

<file path=customXml/itemProps3.xml><?xml version="1.0" encoding="utf-8"?>
<ds:datastoreItem xmlns:ds="http://schemas.openxmlformats.org/officeDocument/2006/customXml" ds:itemID="{3A0BDF09-43AF-4391-9D3D-5C9C282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7B3EB9-DA7D-479F-ADE8-41766E2B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Citizens Bank</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3</cp:revision>
  <cp:lastPrinted>2012-01-13T14:26:00Z</cp:lastPrinted>
  <dcterms:created xsi:type="dcterms:W3CDTF">2020-03-09T15:16:00Z</dcterms:created>
  <dcterms:modified xsi:type="dcterms:W3CDTF">2020-03-09T15:17:00Z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0x01010084E756771F7E784884D8718C7F7E6B9D</vt:lpwstr>
  </property>
</Properties>
</file>