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73CF" w14:textId="28161447" w:rsidR="001E58F6" w:rsidRPr="0002451B" w:rsidRDefault="00222A8E">
      <w:pPr>
        <w:rPr>
          <w:rFonts w:ascii="Arial" w:hAnsi="Arial" w:cs="Arial"/>
          <w:b/>
          <w:sz w:val="20"/>
          <w:szCs w:val="20"/>
        </w:rPr>
      </w:pPr>
      <w:r w:rsidRPr="0002451B">
        <w:rPr>
          <w:rFonts w:ascii="Arial" w:hAnsi="Arial" w:cs="Arial"/>
          <w:b/>
          <w:sz w:val="20"/>
          <w:szCs w:val="20"/>
        </w:rPr>
        <w:t>F</w:t>
      </w:r>
      <w:r w:rsidR="00DC3C39" w:rsidRPr="0002451B">
        <w:rPr>
          <w:rFonts w:ascii="Arial" w:hAnsi="Arial" w:cs="Arial"/>
          <w:b/>
          <w:sz w:val="20"/>
          <w:szCs w:val="20"/>
        </w:rPr>
        <w:t>H</w:t>
      </w:r>
      <w:r w:rsidR="00DC3C39" w:rsidRPr="0002451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C3C39" w:rsidRPr="0002451B">
        <w:rPr>
          <w:rFonts w:ascii="Arial" w:hAnsi="Arial" w:cs="Arial"/>
          <w:b/>
          <w:sz w:val="20"/>
          <w:szCs w:val="20"/>
        </w:rPr>
        <w:t xml:space="preserve"> </w:t>
      </w:r>
      <w:r w:rsidR="00EA4A12" w:rsidRPr="0002451B">
        <w:rPr>
          <w:rFonts w:ascii="Arial" w:hAnsi="Arial" w:cs="Arial"/>
          <w:b/>
          <w:sz w:val="20"/>
          <w:szCs w:val="20"/>
        </w:rPr>
        <w:t>Online</w:t>
      </w:r>
      <w:r w:rsidR="00DC3C39" w:rsidRPr="0002451B">
        <w:rPr>
          <w:rFonts w:ascii="Arial" w:hAnsi="Arial" w:cs="Arial"/>
          <w:b/>
          <w:sz w:val="20"/>
          <w:szCs w:val="20"/>
        </w:rPr>
        <w:t xml:space="preserve"> </w:t>
      </w:r>
      <w:r w:rsidR="007128B9" w:rsidRPr="0002451B">
        <w:rPr>
          <w:rFonts w:ascii="Arial" w:hAnsi="Arial" w:cs="Arial"/>
          <w:b/>
          <w:sz w:val="20"/>
          <w:szCs w:val="20"/>
        </w:rPr>
        <w:t>Marketing</w:t>
      </w:r>
      <w:r w:rsidR="0013412D" w:rsidRPr="0002451B">
        <w:rPr>
          <w:rFonts w:ascii="Arial" w:hAnsi="Arial" w:cs="Arial"/>
          <w:b/>
          <w:sz w:val="20"/>
          <w:szCs w:val="20"/>
        </w:rPr>
        <w:t xml:space="preserve"> Video Script</w:t>
      </w:r>
      <w:r w:rsidR="00B4160B" w:rsidRPr="0002451B">
        <w:rPr>
          <w:rFonts w:ascii="Arial" w:hAnsi="Arial" w:cs="Arial"/>
          <w:b/>
          <w:sz w:val="20"/>
          <w:szCs w:val="20"/>
        </w:rPr>
        <w:t xml:space="preserve"> </w:t>
      </w:r>
    </w:p>
    <w:p w14:paraId="23A5685C" w14:textId="7214A070" w:rsidR="004A060F" w:rsidRPr="0002451B" w:rsidRDefault="004A06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4550"/>
        <w:gridCol w:w="3994"/>
      </w:tblGrid>
      <w:tr w:rsidR="00550010" w:rsidRPr="0002451B" w14:paraId="493AB8D0" w14:textId="77777777" w:rsidTr="003C52D1">
        <w:tc>
          <w:tcPr>
            <w:tcW w:w="806" w:type="dxa"/>
          </w:tcPr>
          <w:p w14:paraId="1BA15862" w14:textId="77777777" w:rsidR="004A060F" w:rsidRPr="0002451B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51B">
              <w:rPr>
                <w:rFonts w:ascii="Arial" w:hAnsi="Arial" w:cs="Arial"/>
                <w:b/>
                <w:sz w:val="20"/>
                <w:szCs w:val="20"/>
              </w:rPr>
              <w:t>Scene</w:t>
            </w:r>
          </w:p>
        </w:tc>
        <w:tc>
          <w:tcPr>
            <w:tcW w:w="4550" w:type="dxa"/>
          </w:tcPr>
          <w:p w14:paraId="17C85B9B" w14:textId="77777777" w:rsidR="004A060F" w:rsidRPr="0002451B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51B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3994" w:type="dxa"/>
          </w:tcPr>
          <w:p w14:paraId="7C6EFF07" w14:textId="77777777" w:rsidR="004A060F" w:rsidRPr="0002451B" w:rsidRDefault="00A34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51B">
              <w:rPr>
                <w:rFonts w:ascii="Arial" w:hAnsi="Arial" w:cs="Arial"/>
                <w:b/>
                <w:sz w:val="20"/>
                <w:szCs w:val="20"/>
              </w:rPr>
              <w:t>Audio</w:t>
            </w:r>
          </w:p>
        </w:tc>
      </w:tr>
      <w:tr w:rsidR="00550010" w:rsidRPr="0002451B" w14:paraId="370194BC" w14:textId="77777777" w:rsidTr="003C52D1">
        <w:tc>
          <w:tcPr>
            <w:tcW w:w="806" w:type="dxa"/>
          </w:tcPr>
          <w:p w14:paraId="6CD0D468" w14:textId="77777777" w:rsidR="004A060F" w:rsidRPr="0002451B" w:rsidRDefault="0013412D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0" w:type="dxa"/>
          </w:tcPr>
          <w:p w14:paraId="2271999C" w14:textId="77777777" w:rsidR="004A060F" w:rsidRPr="0002451B" w:rsidRDefault="004A0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AA918" w14:textId="326DA151" w:rsidR="00AA24DE" w:rsidRPr="0002451B" w:rsidRDefault="007128B9" w:rsidP="00AA24DE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D26FDA" wp14:editId="4E19C65A">
                  <wp:extent cx="2542032" cy="2020824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032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5C009" w14:textId="77777777" w:rsidR="00AA24DE" w:rsidRPr="0002451B" w:rsidRDefault="00AA24DE" w:rsidP="00AA2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ECB03" w14:textId="4DDB4176" w:rsidR="00C846D7" w:rsidRPr="0002451B" w:rsidRDefault="00C84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</w:tcPr>
          <w:p w14:paraId="4C2C8DAE" w14:textId="5EF680EB" w:rsidR="00DD5D15" w:rsidRPr="0002451B" w:rsidRDefault="000C44D6" w:rsidP="00F203AD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It’s your job to track down</w:t>
            </w:r>
            <w:r w:rsidR="00322C49"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08F">
              <w:rPr>
                <w:rFonts w:ascii="Arial" w:hAnsi="Arial" w:cs="Arial"/>
                <w:sz w:val="20"/>
                <w:szCs w:val="20"/>
              </w:rPr>
              <w:t xml:space="preserve">geographically </w:t>
            </w:r>
            <w:r w:rsidR="00322C49" w:rsidRPr="0002451B">
              <w:rPr>
                <w:rFonts w:ascii="Arial" w:hAnsi="Arial" w:cs="Arial"/>
                <w:sz w:val="20"/>
                <w:szCs w:val="20"/>
              </w:rPr>
              <w:t>specific cost information for medical and dental procedures</w:t>
            </w:r>
            <w:r w:rsidRPr="0002451B">
              <w:rPr>
                <w:rFonts w:ascii="Arial" w:hAnsi="Arial" w:cs="Arial"/>
                <w:sz w:val="20"/>
                <w:szCs w:val="20"/>
              </w:rPr>
              <w:t>. But where can you find a reliable data source?</w:t>
            </w:r>
          </w:p>
          <w:p w14:paraId="28BBECA2" w14:textId="77777777" w:rsidR="00DD5D15" w:rsidRPr="0002451B" w:rsidRDefault="00DD5D15" w:rsidP="00F2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1CE27" w14:textId="55936FD3" w:rsidR="00DD5D15" w:rsidRPr="0002451B" w:rsidRDefault="000C44D6" w:rsidP="00F203AD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Fortunately, FAIR Health offers FH Online, a </w:t>
            </w:r>
            <w:r w:rsidR="00322C49" w:rsidRPr="0002451B">
              <w:rPr>
                <w:rFonts w:ascii="Arial" w:hAnsi="Arial" w:cs="Arial"/>
                <w:sz w:val="20"/>
                <w:szCs w:val="20"/>
              </w:rPr>
              <w:t xml:space="preserve">cost lookup tool </w:t>
            </w:r>
            <w:r w:rsidR="004E771C" w:rsidRPr="0002451B">
              <w:rPr>
                <w:rFonts w:ascii="Arial" w:hAnsi="Arial" w:cs="Arial"/>
                <w:sz w:val="20"/>
                <w:szCs w:val="20"/>
              </w:rPr>
              <w:t>based on the nation’s largest collection of healthcare claims data.</w:t>
            </w:r>
            <w:r w:rsidR="00F203AD"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DC420E" w14:textId="77777777" w:rsidR="00DD5D15" w:rsidRPr="0002451B" w:rsidRDefault="00DD5D15" w:rsidP="00F203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9015B" w14:textId="29C31A9D" w:rsidR="00322C49" w:rsidRPr="0002451B" w:rsidRDefault="00322C49" w:rsidP="00134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56070" w14:textId="77777777" w:rsidR="004A060F" w:rsidRPr="0002451B" w:rsidRDefault="004A060F" w:rsidP="00DD5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64" w:rsidRPr="0002451B" w14:paraId="76B8AFCB" w14:textId="77777777" w:rsidTr="003C52D1">
        <w:tc>
          <w:tcPr>
            <w:tcW w:w="806" w:type="dxa"/>
          </w:tcPr>
          <w:p w14:paraId="52B3C74A" w14:textId="0415D794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0" w:type="dxa"/>
          </w:tcPr>
          <w:p w14:paraId="23F838CE" w14:textId="77777777" w:rsidR="00EA7BBF" w:rsidRDefault="00EA7BBF" w:rsidP="00712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[Onscreen:]</w:t>
            </w:r>
          </w:p>
          <w:p w14:paraId="3DAE98DE" w14:textId="77777777" w:rsidR="00EA7BBF" w:rsidRDefault="00EA7BBF" w:rsidP="007128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4E44B" w14:textId="481DB442" w:rsidR="007128B9" w:rsidRPr="0002451B" w:rsidRDefault="007128B9" w:rsidP="007128B9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FH </w:t>
            </w:r>
            <w:r w:rsidR="00F1565C" w:rsidRPr="0002451B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r w:rsidRPr="0002451B">
              <w:rPr>
                <w:rFonts w:ascii="Arial" w:hAnsi="Arial" w:cs="Arial"/>
                <w:sz w:val="20"/>
                <w:szCs w:val="20"/>
              </w:rPr>
              <w:t>Benchmarks:</w:t>
            </w:r>
          </w:p>
          <w:p w14:paraId="5076FC05" w14:textId="77777777" w:rsidR="007128B9" w:rsidRPr="0002451B" w:rsidRDefault="007128B9" w:rsidP="007128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22348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Medical;</w:t>
            </w:r>
          </w:p>
          <w:p w14:paraId="2BC067F6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Dental;</w:t>
            </w:r>
          </w:p>
          <w:p w14:paraId="0F6103F0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Anesthesia;</w:t>
            </w:r>
          </w:p>
          <w:p w14:paraId="17E0D12D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Inpatient Facility;</w:t>
            </w:r>
          </w:p>
          <w:p w14:paraId="26C56DA9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Outpatient Facility;</w:t>
            </w:r>
          </w:p>
          <w:p w14:paraId="7F0CBCB7" w14:textId="4D56F73A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ASC Facility; and</w:t>
            </w:r>
          </w:p>
          <w:p w14:paraId="26B0ADE5" w14:textId="11B7A58E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Charge HCPCS</w:t>
            </w:r>
          </w:p>
          <w:p w14:paraId="36FF7DE0" w14:textId="77777777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CD1BF" w14:textId="6A19E117" w:rsidR="007128B9" w:rsidRPr="0002451B" w:rsidRDefault="007128B9" w:rsidP="007128B9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Allowed</w:t>
            </w:r>
            <w:r w:rsidR="00F1565C" w:rsidRPr="0002451B">
              <w:rPr>
                <w:rFonts w:ascii="Arial" w:hAnsi="Arial" w:cs="Arial"/>
                <w:sz w:val="20"/>
                <w:szCs w:val="20"/>
              </w:rPr>
              <w:t xml:space="preserve"> Benchmarks</w:t>
            </w:r>
            <w:r w:rsidRPr="000245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116658" w14:textId="77777777" w:rsidR="007128B9" w:rsidRPr="0002451B" w:rsidRDefault="007128B9" w:rsidP="007128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337C1" w14:textId="77777777" w:rsidR="00F71EB6" w:rsidRPr="0002451B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Allowed Medical;</w:t>
            </w:r>
          </w:p>
          <w:p w14:paraId="2A2EB74A" w14:textId="77777777" w:rsidR="00F71EB6" w:rsidRPr="00BE7A5C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E7A5C">
              <w:rPr>
                <w:rFonts w:ascii="Arial" w:hAnsi="Arial" w:cs="Arial"/>
                <w:sz w:val="20"/>
                <w:szCs w:val="20"/>
              </w:rPr>
              <w:t>FH Allowed Dental;</w:t>
            </w:r>
          </w:p>
          <w:p w14:paraId="5D3A52FE" w14:textId="77777777" w:rsidR="00F71EB6" w:rsidRPr="00BE7A5C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E7A5C">
              <w:rPr>
                <w:rFonts w:ascii="Arial" w:hAnsi="Arial" w:cs="Arial"/>
                <w:sz w:val="20"/>
                <w:szCs w:val="20"/>
              </w:rPr>
              <w:t>FH Allowed Anesthesia;</w:t>
            </w:r>
          </w:p>
          <w:p w14:paraId="218ED48F" w14:textId="77777777" w:rsidR="00F71EB6" w:rsidRPr="00BE7A5C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E7A5C">
              <w:rPr>
                <w:rFonts w:ascii="Arial" w:hAnsi="Arial" w:cs="Arial"/>
                <w:sz w:val="20"/>
                <w:szCs w:val="20"/>
              </w:rPr>
              <w:t xml:space="preserve">FH Allowed Outpatient Facility; and </w:t>
            </w:r>
          </w:p>
          <w:p w14:paraId="7F7D3635" w14:textId="77777777" w:rsidR="00F71EB6" w:rsidRPr="00BE7A5C" w:rsidRDefault="00F71EB6" w:rsidP="00F71EB6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E7A5C">
              <w:rPr>
                <w:rFonts w:ascii="Arial" w:hAnsi="Arial" w:cs="Arial"/>
                <w:sz w:val="20"/>
                <w:szCs w:val="20"/>
              </w:rPr>
              <w:t>FH Allowed HCPCS.</w:t>
            </w:r>
          </w:p>
          <w:p w14:paraId="2B082FF1" w14:textId="77777777" w:rsidR="007128B9" w:rsidRPr="0002451B" w:rsidRDefault="007128B9" w:rsidP="00934F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3F5C8" w14:textId="77777777" w:rsidR="0034109B" w:rsidRPr="0002451B" w:rsidRDefault="0034109B" w:rsidP="0034109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Medicare GapFill PLUS</w:t>
            </w:r>
          </w:p>
          <w:p w14:paraId="6E909CB0" w14:textId="77777777" w:rsidR="0002451B" w:rsidRPr="0002451B" w:rsidRDefault="0002451B" w:rsidP="0002451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09E95" w14:textId="5F295751" w:rsidR="0034109B" w:rsidRPr="0002451B" w:rsidRDefault="0034109B" w:rsidP="0085397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</w:tcPr>
          <w:p w14:paraId="1E1C396B" w14:textId="3BD388A6" w:rsidR="00EA7BBF" w:rsidRPr="0002451B" w:rsidRDefault="00934F64" w:rsidP="00EA7BBF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When you sign up for FH Online, you get access to </w:t>
            </w:r>
            <w:r w:rsidR="001A34CC" w:rsidRPr="0002451B">
              <w:rPr>
                <w:rFonts w:ascii="Arial" w:hAnsi="Arial" w:cs="Arial"/>
                <w:sz w:val="20"/>
                <w:szCs w:val="20"/>
              </w:rPr>
              <w:t>a broad selection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8B9" w:rsidRPr="0002451B">
              <w:rPr>
                <w:rFonts w:ascii="Arial" w:hAnsi="Arial" w:cs="Arial"/>
                <w:sz w:val="20"/>
                <w:szCs w:val="20"/>
              </w:rPr>
              <w:t xml:space="preserve">of our 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service-specific FH </w:t>
            </w:r>
            <w:r w:rsidR="00F1565C" w:rsidRPr="0002451B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r w:rsidR="007128B9" w:rsidRPr="0002451B">
              <w:rPr>
                <w:rFonts w:ascii="Arial" w:hAnsi="Arial" w:cs="Arial"/>
                <w:sz w:val="20"/>
                <w:szCs w:val="20"/>
              </w:rPr>
              <w:t xml:space="preserve">and FH Allowed </w:t>
            </w:r>
            <w:r w:rsidR="00F1565C" w:rsidRPr="0002451B">
              <w:rPr>
                <w:rFonts w:ascii="Arial" w:hAnsi="Arial" w:cs="Arial"/>
                <w:sz w:val="20"/>
                <w:szCs w:val="20"/>
              </w:rPr>
              <w:t>Benchmarks</w:t>
            </w:r>
            <w:r w:rsidR="00EA7BBF">
              <w:rPr>
                <w:rFonts w:ascii="Arial" w:hAnsi="Arial" w:cs="Arial"/>
                <w:sz w:val="20"/>
                <w:szCs w:val="20"/>
              </w:rPr>
              <w:t xml:space="preserve">, as well as </w:t>
            </w:r>
            <w:r w:rsidR="00EA7BBF" w:rsidRPr="0002451B">
              <w:rPr>
                <w:rFonts w:ascii="Arial" w:hAnsi="Arial" w:cs="Arial"/>
                <w:sz w:val="20"/>
                <w:szCs w:val="20"/>
              </w:rPr>
              <w:t>FH Medicare GapFill PLUS</w:t>
            </w:r>
            <w:r w:rsidR="00EA7B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302363" w14:textId="0D3AA6C3" w:rsidR="007128B9" w:rsidRPr="0002451B" w:rsidRDefault="007128B9" w:rsidP="007128B9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D15502" w14:textId="1B7983C8" w:rsidR="00934F64" w:rsidRPr="0002451B" w:rsidRDefault="00934F64" w:rsidP="007128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D122C" w14:textId="77777777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BDCF5" w14:textId="77777777" w:rsidR="00934F64" w:rsidRPr="0002451B" w:rsidRDefault="00934F64" w:rsidP="007128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64" w:rsidRPr="0002451B" w14:paraId="600CB098" w14:textId="77777777" w:rsidTr="003C52D1">
        <w:tc>
          <w:tcPr>
            <w:tcW w:w="806" w:type="dxa"/>
          </w:tcPr>
          <w:p w14:paraId="1FCF6783" w14:textId="04A80AAF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0" w:type="dxa"/>
          </w:tcPr>
          <w:p w14:paraId="4CAB4E86" w14:textId="77777777" w:rsidR="00934F64" w:rsidRPr="0002451B" w:rsidRDefault="00934F64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t>Show the program in use, live.  The action on the screen will track the indicated steps in the narration.</w:t>
            </w:r>
          </w:p>
          <w:p w14:paraId="72C2C349" w14:textId="28833595" w:rsidR="00934F64" w:rsidRPr="0002451B" w:rsidRDefault="00934F64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994" w:type="dxa"/>
          </w:tcPr>
          <w:p w14:paraId="3A49B740" w14:textId="78AB6E45" w:rsidR="008F11B2" w:rsidRDefault="00544249" w:rsidP="008F11B2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When you assess fees for a given procedure, you can choose from over 10,000 procedure codes in 493 distinct geographic areas across the US. </w:t>
            </w:r>
            <w:r w:rsidR="00616BD6" w:rsidRPr="008D0724">
              <w:rPr>
                <w:rFonts w:ascii="Arial" w:hAnsi="Arial" w:cs="Arial"/>
                <w:sz w:val="20"/>
                <w:szCs w:val="20"/>
              </w:rPr>
              <w:t>You can look up a single code, mult</w:t>
            </w:r>
            <w:r w:rsidR="00616BD6">
              <w:rPr>
                <w:rFonts w:ascii="Arial" w:hAnsi="Arial" w:cs="Arial"/>
                <w:sz w:val="20"/>
                <w:szCs w:val="20"/>
              </w:rPr>
              <w:t>iple codes</w:t>
            </w:r>
            <w:r w:rsidR="00616BD6" w:rsidRPr="008D0724">
              <w:rPr>
                <w:rFonts w:ascii="Arial" w:hAnsi="Arial" w:cs="Arial"/>
                <w:sz w:val="20"/>
                <w:szCs w:val="20"/>
              </w:rPr>
              <w:t>, or a range of codes.</w:t>
            </w:r>
            <w:r w:rsidR="00616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BD6" w:rsidRPr="008D0724">
              <w:rPr>
                <w:rFonts w:ascii="Arial" w:hAnsi="Arial" w:cs="Arial"/>
                <w:sz w:val="20"/>
                <w:szCs w:val="20"/>
              </w:rPr>
              <w:t xml:space="preserve">You can also </w:t>
            </w:r>
            <w:r w:rsidR="00616BD6">
              <w:rPr>
                <w:rFonts w:ascii="Arial" w:hAnsi="Arial" w:cs="Arial"/>
                <w:sz w:val="20"/>
                <w:szCs w:val="20"/>
              </w:rPr>
              <w:t>locate</w:t>
            </w:r>
            <w:r w:rsidR="00616BD6" w:rsidRPr="008D0724">
              <w:rPr>
                <w:rFonts w:ascii="Arial" w:hAnsi="Arial" w:cs="Arial"/>
                <w:sz w:val="20"/>
                <w:szCs w:val="20"/>
              </w:rPr>
              <w:t xml:space="preserve"> a code by number or keyword.</w:t>
            </w:r>
          </w:p>
          <w:p w14:paraId="7AA91DFE" w14:textId="77777777" w:rsidR="004A7EF3" w:rsidRPr="0002451B" w:rsidRDefault="004A7EF3" w:rsidP="008F1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184AE" w14:textId="14785460" w:rsidR="008F11B2" w:rsidRPr="0002451B" w:rsidRDefault="00FC3AF2" w:rsidP="008F11B2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lastRenderedPageBreak/>
              <w:t>Y</w:t>
            </w:r>
            <w:r w:rsidR="000875C4" w:rsidRPr="0002451B">
              <w:rPr>
                <w:rFonts w:ascii="Arial" w:hAnsi="Arial" w:cs="Arial"/>
                <w:sz w:val="20"/>
                <w:szCs w:val="20"/>
              </w:rPr>
              <w:t xml:space="preserve">ou can select the current 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0875C4" w:rsidRPr="0002451B">
              <w:rPr>
                <w:rFonts w:ascii="Arial" w:hAnsi="Arial" w:cs="Arial"/>
                <w:sz w:val="20"/>
                <w:szCs w:val="20"/>
              </w:rPr>
              <w:t>date or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 xml:space="preserve"> prior releases</w:t>
            </w:r>
            <w:r w:rsidR="004E61FF" w:rsidRPr="0002451B">
              <w:rPr>
                <w:rFonts w:ascii="Arial" w:hAnsi="Arial" w:cs="Arial"/>
                <w:sz w:val="20"/>
                <w:szCs w:val="20"/>
              </w:rPr>
              <w:t>,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 xml:space="preserve"> if you want to research </w:t>
            </w:r>
            <w:r w:rsidR="008B5CF5" w:rsidRPr="0002451B">
              <w:rPr>
                <w:rFonts w:ascii="Arial" w:hAnsi="Arial" w:cs="Arial"/>
                <w:sz w:val="20"/>
                <w:szCs w:val="20"/>
              </w:rPr>
              <w:t xml:space="preserve">claims 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>data from the past.</w:t>
            </w:r>
          </w:p>
          <w:p w14:paraId="4C13C344" w14:textId="77777777" w:rsidR="008F11B2" w:rsidRPr="0002451B" w:rsidRDefault="008F11B2" w:rsidP="00544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47F8" w14:textId="2E879FA2" w:rsidR="00544249" w:rsidRPr="0002451B" w:rsidRDefault="00544249" w:rsidP="00544249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You get access to a range of benchmark values from the 50th to 95th percentiles for each procedure 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>cod</w:t>
            </w:r>
            <w:r w:rsidR="008B5CF5" w:rsidRPr="0002451B">
              <w:rPr>
                <w:rFonts w:ascii="Arial" w:hAnsi="Arial" w:cs="Arial"/>
                <w:sz w:val="20"/>
                <w:szCs w:val="20"/>
              </w:rPr>
              <w:t>e/geographic area combination. In certain formats, y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>ou can also see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 the mean (average) median (middle) and mode (most frequently occur</w:t>
            </w:r>
            <w:r w:rsidR="008F11B2" w:rsidRPr="0002451B">
              <w:rPr>
                <w:rFonts w:ascii="Arial" w:hAnsi="Arial" w:cs="Arial"/>
                <w:sz w:val="20"/>
                <w:szCs w:val="20"/>
              </w:rPr>
              <w:t>ring) charge.</w:t>
            </w:r>
          </w:p>
          <w:p w14:paraId="0C9C01DF" w14:textId="77777777" w:rsidR="008F11B2" w:rsidRPr="0002451B" w:rsidRDefault="008F11B2" w:rsidP="00544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500AC" w14:textId="035015B8" w:rsidR="00A242B4" w:rsidRPr="0002451B" w:rsidRDefault="00387425" w:rsidP="00A242B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You can easily</w:t>
            </w:r>
            <w:r w:rsidR="00A242B4" w:rsidRPr="0002451B">
              <w:rPr>
                <w:rFonts w:ascii="Arial" w:hAnsi="Arial" w:cs="Arial"/>
                <w:sz w:val="20"/>
                <w:szCs w:val="20"/>
              </w:rPr>
              <w:t xml:space="preserve"> look up additional codes or compare rates from older releases. </w:t>
            </w:r>
          </w:p>
          <w:p w14:paraId="580088D3" w14:textId="77777777" w:rsidR="008F11B2" w:rsidRPr="0002451B" w:rsidRDefault="008F11B2" w:rsidP="00544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1E02F" w14:textId="5604A888" w:rsidR="00544249" w:rsidRPr="0002451B" w:rsidRDefault="00E45452" w:rsidP="00544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 added benefit, i</w:t>
            </w:r>
            <w:r w:rsidR="00F54135" w:rsidRPr="0002451B">
              <w:rPr>
                <w:rFonts w:ascii="Arial" w:hAnsi="Arial" w:cs="Arial"/>
                <w:sz w:val="20"/>
                <w:szCs w:val="20"/>
              </w:rPr>
              <w:t>t</w:t>
            </w:r>
            <w:r w:rsidR="008B5CF5" w:rsidRPr="0002451B">
              <w:rPr>
                <w:rFonts w:ascii="Arial" w:hAnsi="Arial" w:cs="Arial"/>
                <w:sz w:val="20"/>
                <w:szCs w:val="20"/>
              </w:rPr>
              <w:t>’s simple to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49" w:rsidRPr="0002451B">
              <w:rPr>
                <w:rFonts w:ascii="Arial" w:hAnsi="Arial" w:cs="Arial"/>
                <w:sz w:val="20"/>
                <w:szCs w:val="20"/>
              </w:rPr>
              <w:t>download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 results to a PDF or Excel file. </w:t>
            </w:r>
          </w:p>
          <w:p w14:paraId="45EFC2CA" w14:textId="77777777" w:rsidR="0028273B" w:rsidRPr="0002451B" w:rsidRDefault="0028273B" w:rsidP="00544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C81BB" w14:textId="7E5B9F52" w:rsidR="0028273B" w:rsidRPr="0002451B" w:rsidRDefault="00687722" w:rsidP="00544249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With FH Online, 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02451B">
              <w:rPr>
                <w:rFonts w:ascii="Arial" w:hAnsi="Arial" w:cs="Arial"/>
                <w:sz w:val="20"/>
                <w:szCs w:val="20"/>
              </w:rPr>
              <w:t>can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 research:</w:t>
            </w:r>
          </w:p>
          <w:p w14:paraId="35F49B04" w14:textId="3D0F573D" w:rsidR="0028273B" w:rsidRPr="0002451B" w:rsidRDefault="008B5CF5" w:rsidP="002827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Facility costs;</w:t>
            </w:r>
          </w:p>
          <w:p w14:paraId="0AB6072A" w14:textId="10928F56" w:rsidR="0028273B" w:rsidRPr="0002451B" w:rsidRDefault="008B5CF5" w:rsidP="002827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Inpatient or outpatient facility charges;</w:t>
            </w:r>
          </w:p>
          <w:p w14:paraId="043F234E" w14:textId="1E7D81B5" w:rsidR="0028273B" w:rsidRPr="0002451B" w:rsidRDefault="008B5CF5" w:rsidP="002827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Additional charges, such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 as anesthesia; and</w:t>
            </w:r>
          </w:p>
          <w:p w14:paraId="40C996CC" w14:textId="492F0652" w:rsidR="00170C7D" w:rsidRPr="0002451B" w:rsidRDefault="008B5CF5" w:rsidP="005957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 xml:space="preserve">Durable medical </w:t>
            </w:r>
            <w:r w:rsidR="003715BF" w:rsidRPr="0002451B">
              <w:rPr>
                <w:rFonts w:ascii="Arial" w:hAnsi="Arial" w:cs="Arial"/>
                <w:sz w:val="20"/>
                <w:szCs w:val="20"/>
              </w:rPr>
              <w:t>equipment</w:t>
            </w:r>
            <w:r w:rsidR="0028273B" w:rsidRPr="0002451B">
              <w:rPr>
                <w:rFonts w:ascii="Arial" w:hAnsi="Arial" w:cs="Arial"/>
                <w:sz w:val="20"/>
                <w:szCs w:val="20"/>
              </w:rPr>
              <w:t xml:space="preserve"> costs.</w:t>
            </w:r>
          </w:p>
          <w:p w14:paraId="34CAB84A" w14:textId="77777777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64" w:rsidRPr="0002451B" w14:paraId="1AFBF00E" w14:textId="77777777" w:rsidTr="003C52D1">
        <w:tc>
          <w:tcPr>
            <w:tcW w:w="806" w:type="dxa"/>
          </w:tcPr>
          <w:p w14:paraId="263CE447" w14:textId="42C7D9D2" w:rsidR="00934F64" w:rsidRPr="0002451B" w:rsidRDefault="009A78E5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550" w:type="dxa"/>
          </w:tcPr>
          <w:p w14:paraId="1122016A" w14:textId="77777777" w:rsidR="00017CF6" w:rsidRPr="0002451B" w:rsidRDefault="00017CF6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09CFC20" w14:textId="060B8C63" w:rsidR="00017CF6" w:rsidRPr="0002451B" w:rsidRDefault="005A0F5A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A3DD09" wp14:editId="0415588F">
                  <wp:extent cx="2752344" cy="1965960"/>
                  <wp:effectExtent l="0" t="0" r="0" b="0"/>
                  <wp:docPr id="14" name="Picture 14" descr="C:\Users\wwheeler\Pictures\stock-photo-busy-business-woman-in-black-suite-with-a-white-shirt-sitting-at-desk-talking-on-the-phone-and-35730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wheeler\Pictures\stock-photo-busy-business-woman-in-black-suite-with-a-white-shirt-sitting-at-desk-talking-on-the-phone-and-35730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44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12F72" w14:textId="77777777" w:rsidR="00017CF6" w:rsidRPr="0002451B" w:rsidRDefault="00017CF6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05D765" w14:textId="77777777" w:rsidR="00017CF6" w:rsidRPr="0002451B" w:rsidRDefault="00017CF6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90E3011" w14:textId="5C3EF274" w:rsidR="00934F64" w:rsidRPr="0002451B" w:rsidRDefault="00BA21D5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https://www.shutterstock.com/image-photo/busy-business-woman-black-suite-white-357305144?src=MNvVn1dcVv_AinA2UztSEg-1-7</w:t>
            </w:r>
          </w:p>
        </w:tc>
        <w:tc>
          <w:tcPr>
            <w:tcW w:w="3994" w:type="dxa"/>
          </w:tcPr>
          <w:p w14:paraId="2BBC31EB" w14:textId="09950808" w:rsidR="0056683B" w:rsidRPr="0002451B" w:rsidRDefault="005C5F2D" w:rsidP="005C5F2D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FH Online is ideal for</w:t>
            </w:r>
            <w:r w:rsidR="00421A03" w:rsidRPr="0002451B">
              <w:rPr>
                <w:rFonts w:ascii="Arial" w:hAnsi="Arial" w:cs="Arial"/>
                <w:sz w:val="20"/>
                <w:szCs w:val="20"/>
              </w:rPr>
              <w:t xml:space="preserve"> claims administrators and </w:t>
            </w:r>
            <w:r w:rsidRPr="0002451B">
              <w:rPr>
                <w:rFonts w:ascii="Arial" w:hAnsi="Arial" w:cs="Arial"/>
                <w:sz w:val="20"/>
                <w:szCs w:val="20"/>
              </w:rPr>
              <w:t>c</w:t>
            </w:r>
            <w:r w:rsidR="00421A03" w:rsidRPr="0002451B">
              <w:rPr>
                <w:rFonts w:ascii="Arial" w:hAnsi="Arial" w:cs="Arial"/>
                <w:sz w:val="20"/>
                <w:szCs w:val="20"/>
              </w:rPr>
              <w:t>ustomer service representatives,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A03" w:rsidRPr="0002451B">
              <w:rPr>
                <w:rFonts w:ascii="Arial" w:hAnsi="Arial" w:cs="Arial"/>
                <w:sz w:val="20"/>
                <w:szCs w:val="20"/>
              </w:rPr>
              <w:t xml:space="preserve">and for </w:t>
            </w:r>
            <w:r w:rsidR="0059406D">
              <w:rPr>
                <w:rFonts w:ascii="Arial" w:hAnsi="Arial" w:cs="Arial"/>
                <w:sz w:val="20"/>
                <w:szCs w:val="20"/>
              </w:rPr>
              <w:t>healthcare professionals</w:t>
            </w:r>
            <w:r w:rsidR="00421A03" w:rsidRPr="0002451B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56683B" w:rsidRPr="0002451B">
              <w:rPr>
                <w:rFonts w:ascii="Arial" w:hAnsi="Arial" w:cs="Arial"/>
                <w:sz w:val="20"/>
                <w:szCs w:val="20"/>
              </w:rPr>
              <w:t>develop life care plans or settlement agreements</w:t>
            </w:r>
            <w:r w:rsidR="00421A03" w:rsidRPr="000245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1B47AC" w14:textId="77777777" w:rsidR="0056683B" w:rsidRPr="0002451B" w:rsidRDefault="0056683B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F6BA2" w14:textId="51D9CDE2" w:rsidR="005C5F2D" w:rsidRPr="0002451B" w:rsidRDefault="005C5F2D" w:rsidP="005C5F2D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It’s suited for anyone who needs to quickly look up benchmarks to research costs, respond to plan member inquiries and find information needed for appeals.</w:t>
            </w:r>
          </w:p>
          <w:p w14:paraId="6CB0F1D4" w14:textId="77777777" w:rsidR="005C5F2D" w:rsidRPr="0002451B" w:rsidRDefault="005C5F2D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4305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D695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2DBB5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396D5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E2851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D9B71" w14:textId="77777777" w:rsidR="00017CF6" w:rsidRPr="0002451B" w:rsidRDefault="00017CF6" w:rsidP="005C5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BF77" w14:textId="782C59B3" w:rsidR="00934F64" w:rsidRPr="0002451B" w:rsidRDefault="00934F64" w:rsidP="005C5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F64" w:rsidRPr="0002451B" w14:paraId="4E99E54C" w14:textId="77777777" w:rsidTr="003C52D1">
        <w:tc>
          <w:tcPr>
            <w:tcW w:w="806" w:type="dxa"/>
          </w:tcPr>
          <w:p w14:paraId="641B6713" w14:textId="5087BBF9" w:rsidR="00934F64" w:rsidRPr="0002451B" w:rsidRDefault="0012353F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0" w:type="dxa"/>
          </w:tcPr>
          <w:p w14:paraId="07B87487" w14:textId="77777777" w:rsidR="00BD59D2" w:rsidRDefault="00BD59D2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[Onscreen:]</w:t>
            </w:r>
          </w:p>
          <w:p w14:paraId="21559BD6" w14:textId="77777777" w:rsidR="00BD59D2" w:rsidRDefault="00BD59D2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53A9C0C" w14:textId="77777777" w:rsidR="00221246" w:rsidRPr="0002451B" w:rsidRDefault="00221246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t>Your Choice:</w:t>
            </w:r>
          </w:p>
          <w:p w14:paraId="20AB5B28" w14:textId="77777777" w:rsidR="00221246" w:rsidRPr="0002451B" w:rsidRDefault="00221246" w:rsidP="00934F6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FD03C7" w14:textId="5855B80C" w:rsidR="00221246" w:rsidRPr="0002451B" w:rsidRDefault="00221246" w:rsidP="002212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t xml:space="preserve">Unlimited Data Plan </w:t>
            </w:r>
          </w:p>
          <w:p w14:paraId="3E869C9F" w14:textId="35A87F73" w:rsidR="00221246" w:rsidRPr="0002451B" w:rsidRDefault="00221246" w:rsidP="002212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t xml:space="preserve">Subscription Model – Limited Data Range </w:t>
            </w:r>
          </w:p>
          <w:p w14:paraId="0A4E2CBC" w14:textId="7481551E" w:rsidR="00934F64" w:rsidRPr="0002451B" w:rsidRDefault="00934F64" w:rsidP="00934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</w:tcPr>
          <w:p w14:paraId="5FD674B1" w14:textId="5A86DD4D" w:rsidR="0008341A" w:rsidRPr="0002451B" w:rsidRDefault="0008341A" w:rsidP="009E4AFB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If you need the full range of our data, you can purchase an unlimited data license.</w:t>
            </w:r>
          </w:p>
          <w:p w14:paraId="7450F4F3" w14:textId="77777777" w:rsidR="0008341A" w:rsidRPr="0002451B" w:rsidRDefault="0008341A" w:rsidP="009E4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65F7C" w14:textId="4755804F" w:rsidR="00934F64" w:rsidRPr="0002451B" w:rsidRDefault="00421A03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</w:t>
            </w:r>
            <w:r w:rsidR="0008341A" w:rsidRPr="0002451B">
              <w:rPr>
                <w:rFonts w:ascii="Arial" w:hAnsi="Arial" w:cs="Arial"/>
                <w:sz w:val="20"/>
                <w:szCs w:val="20"/>
              </w:rPr>
              <w:t>f you only need to access a limited range of data, w</w:t>
            </w:r>
            <w:r w:rsidR="009E4AFB" w:rsidRPr="0002451B">
              <w:rPr>
                <w:rFonts w:ascii="Arial" w:hAnsi="Arial" w:cs="Arial"/>
                <w:sz w:val="20"/>
                <w:szCs w:val="20"/>
              </w:rPr>
              <w:t>e offer a variety of subscription packages, which give you access to a certain number of searches.</w:t>
            </w:r>
            <w:r w:rsidR="000A4685" w:rsidRPr="00024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AFB" w:rsidRPr="0002451B">
              <w:rPr>
                <w:rFonts w:ascii="Arial" w:hAnsi="Arial" w:cs="Arial"/>
                <w:sz w:val="20"/>
                <w:szCs w:val="20"/>
              </w:rPr>
              <w:t>And</w:t>
            </w:r>
            <w:r w:rsidR="00EE451E" w:rsidRPr="0002451B">
              <w:rPr>
                <w:rFonts w:ascii="Arial" w:hAnsi="Arial" w:cs="Arial"/>
                <w:sz w:val="20"/>
                <w:szCs w:val="20"/>
              </w:rPr>
              <w:t>,</w:t>
            </w:r>
            <w:r w:rsidR="009E4AFB" w:rsidRPr="0002451B">
              <w:rPr>
                <w:rFonts w:ascii="Arial" w:hAnsi="Arial" w:cs="Arial"/>
                <w:sz w:val="20"/>
                <w:szCs w:val="20"/>
              </w:rPr>
              <w:t xml:space="preserve"> if you run out of searches, it’s easy to renew your subscription. </w:t>
            </w:r>
          </w:p>
        </w:tc>
      </w:tr>
      <w:tr w:rsidR="00934F64" w:rsidRPr="0002451B" w14:paraId="58A7D37E" w14:textId="77777777" w:rsidTr="003C52D1">
        <w:tc>
          <w:tcPr>
            <w:tcW w:w="806" w:type="dxa"/>
          </w:tcPr>
          <w:p w14:paraId="00FE78DE" w14:textId="4A5B082E" w:rsidR="00934F64" w:rsidRPr="0002451B" w:rsidRDefault="007B25EA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550" w:type="dxa"/>
          </w:tcPr>
          <w:p w14:paraId="3D6F9179" w14:textId="7274217E" w:rsidR="00934F64" w:rsidRPr="0002451B" w:rsidRDefault="0012353F" w:rsidP="00934F64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35CF17" wp14:editId="675689FB">
                  <wp:extent cx="2295144" cy="17190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17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</w:tcPr>
          <w:p w14:paraId="65A64ED0" w14:textId="194CA86B" w:rsidR="0012353F" w:rsidRPr="0002451B" w:rsidRDefault="00130222" w:rsidP="0012353F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O</w:t>
            </w:r>
            <w:r w:rsidR="0012353F" w:rsidRPr="0002451B">
              <w:rPr>
                <w:rFonts w:ascii="Arial" w:hAnsi="Arial" w:cs="Arial"/>
                <w:sz w:val="20"/>
                <w:szCs w:val="20"/>
              </w:rPr>
              <w:t>ur client services representatives are available by phone or email to assist you</w:t>
            </w:r>
            <w:r w:rsidRPr="0002451B">
              <w:rPr>
                <w:rFonts w:ascii="Arial" w:hAnsi="Arial" w:cs="Arial"/>
                <w:sz w:val="20"/>
                <w:szCs w:val="20"/>
              </w:rPr>
              <w:t xml:space="preserve"> if you have questions about the data or using the FH Online website</w:t>
            </w:r>
            <w:r w:rsidR="0012353F" w:rsidRPr="0002451B">
              <w:rPr>
                <w:rFonts w:ascii="Arial" w:hAnsi="Arial" w:cs="Arial"/>
                <w:sz w:val="20"/>
                <w:szCs w:val="20"/>
              </w:rPr>
              <w:t xml:space="preserve">. You can reach </w:t>
            </w:r>
            <w:proofErr w:type="gramStart"/>
            <w:r w:rsidR="0012353F" w:rsidRPr="0002451B">
              <w:rPr>
                <w:rFonts w:ascii="Arial" w:hAnsi="Arial" w:cs="Arial"/>
                <w:sz w:val="20"/>
                <w:szCs w:val="20"/>
              </w:rPr>
              <w:t>them</w:t>
            </w:r>
            <w:proofErr w:type="gramEnd"/>
            <w:r w:rsidR="0012353F" w:rsidRPr="0002451B">
              <w:rPr>
                <w:rFonts w:ascii="Arial" w:hAnsi="Arial" w:cs="Arial"/>
                <w:sz w:val="20"/>
                <w:szCs w:val="20"/>
              </w:rPr>
              <w:t xml:space="preserve"> weekdays between 9 am to 6 pm Eastern time.</w:t>
            </w:r>
          </w:p>
          <w:p w14:paraId="68C56821" w14:textId="77777777" w:rsidR="00583B75" w:rsidRPr="0002451B" w:rsidRDefault="00583B75" w:rsidP="0058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BF78A" w14:textId="77777777" w:rsidR="00583B75" w:rsidRPr="0002451B" w:rsidRDefault="00583B75" w:rsidP="0058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CAAF7" w14:textId="4A15CAC6" w:rsidR="00934F64" w:rsidRPr="0002451B" w:rsidRDefault="00934F64" w:rsidP="0058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D1" w:rsidRPr="0002451B" w14:paraId="73DE688A" w14:textId="77777777" w:rsidTr="003C52D1">
        <w:tc>
          <w:tcPr>
            <w:tcW w:w="806" w:type="dxa"/>
          </w:tcPr>
          <w:p w14:paraId="39697C17" w14:textId="197B2573" w:rsidR="003C52D1" w:rsidRPr="0002451B" w:rsidRDefault="007B25EA" w:rsidP="003C52D1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0" w:type="dxa"/>
          </w:tcPr>
          <w:p w14:paraId="1ECA46BD" w14:textId="23F531D5" w:rsidR="003C52D1" w:rsidRPr="0002451B" w:rsidRDefault="007B25EA" w:rsidP="003C52D1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[FAIR Health logo with contact information]</w:t>
            </w:r>
          </w:p>
        </w:tc>
        <w:tc>
          <w:tcPr>
            <w:tcW w:w="3994" w:type="dxa"/>
          </w:tcPr>
          <w:p w14:paraId="25DD6C99" w14:textId="74704853" w:rsidR="00083976" w:rsidRDefault="00083976" w:rsidP="00083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 Online can enable y</w:t>
            </w:r>
            <w:r w:rsidRPr="0062618E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62618E">
              <w:rPr>
                <w:rFonts w:ascii="Arial" w:hAnsi="Arial" w:cs="Arial"/>
                <w:sz w:val="20"/>
                <w:szCs w:val="20"/>
              </w:rPr>
              <w:t xml:space="preserve"> find </w:t>
            </w:r>
            <w:r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 w:rsidRPr="0062618E">
              <w:rPr>
                <w:rFonts w:ascii="Arial" w:hAnsi="Arial" w:cs="Arial"/>
                <w:sz w:val="20"/>
                <w:szCs w:val="20"/>
              </w:rPr>
              <w:t>cost estimates for all the procedures you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just a few minutes</w:t>
            </w:r>
            <w:r w:rsidRPr="006261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11457" w14:textId="77777777" w:rsidR="00083976" w:rsidRPr="008D0724" w:rsidRDefault="00083976" w:rsidP="00083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8E7F3" w14:textId="27D21C32" w:rsidR="00EE451E" w:rsidRPr="0002451B" w:rsidRDefault="00130222" w:rsidP="00EE451E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To</w:t>
            </w:r>
            <w:r w:rsidR="00EE451E" w:rsidRPr="0002451B">
              <w:rPr>
                <w:rFonts w:ascii="Arial" w:hAnsi="Arial" w:cs="Arial"/>
                <w:sz w:val="20"/>
                <w:szCs w:val="20"/>
              </w:rPr>
              <w:t xml:space="preserve"> learn more about the power of FH Online, </w:t>
            </w:r>
            <w:r w:rsidR="00A550B7" w:rsidRPr="0002451B">
              <w:rPr>
                <w:rFonts w:ascii="Arial" w:hAnsi="Arial" w:cs="Arial"/>
                <w:sz w:val="20"/>
                <w:szCs w:val="20"/>
              </w:rPr>
              <w:t>contact</w:t>
            </w:r>
            <w:r w:rsidR="00EE451E" w:rsidRPr="0002451B">
              <w:rPr>
                <w:rFonts w:ascii="Arial" w:hAnsi="Arial" w:cs="Arial"/>
                <w:sz w:val="20"/>
                <w:szCs w:val="20"/>
              </w:rPr>
              <w:t xml:space="preserve"> us and see how we can support your goals.</w:t>
            </w:r>
          </w:p>
          <w:p w14:paraId="6876C615" w14:textId="77777777" w:rsidR="00EE451E" w:rsidRPr="0002451B" w:rsidRDefault="00EE451E" w:rsidP="003C5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82861" w14:textId="77777777" w:rsidR="007B25EA" w:rsidRPr="0002451B" w:rsidRDefault="007B25EA" w:rsidP="007B25EA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Contact FAIR Health at</w:t>
            </w:r>
          </w:p>
          <w:p w14:paraId="1FD2E43F" w14:textId="00A35B5F" w:rsidR="003C52D1" w:rsidRPr="0002451B" w:rsidRDefault="007B25EA" w:rsidP="007B25EA">
            <w:pPr>
              <w:rPr>
                <w:rFonts w:ascii="Arial" w:hAnsi="Arial" w:cs="Arial"/>
                <w:sz w:val="20"/>
                <w:szCs w:val="20"/>
              </w:rPr>
            </w:pPr>
            <w:r w:rsidRPr="0002451B">
              <w:rPr>
                <w:rFonts w:ascii="Arial" w:hAnsi="Arial" w:cs="Arial"/>
                <w:sz w:val="20"/>
                <w:szCs w:val="20"/>
              </w:rPr>
              <w:t>info@fairhealth.org or call 855-301-3247</w:t>
            </w:r>
            <w:r w:rsidR="009F5B18" w:rsidRPr="000245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C90556" w14:textId="2B6314BB" w:rsidR="003C52D1" w:rsidRPr="0002451B" w:rsidRDefault="003C52D1" w:rsidP="00EE4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3DF5A" w14:textId="42BE2AC4" w:rsidR="004A060F" w:rsidRPr="0002451B" w:rsidRDefault="004A060F" w:rsidP="00C34A7B">
      <w:pPr>
        <w:tabs>
          <w:tab w:val="left" w:pos="5790"/>
        </w:tabs>
        <w:rPr>
          <w:rFonts w:ascii="Arial" w:hAnsi="Arial" w:cs="Arial"/>
          <w:sz w:val="20"/>
          <w:szCs w:val="20"/>
        </w:rPr>
      </w:pPr>
    </w:p>
    <w:sectPr w:rsidR="004A060F" w:rsidRPr="0002451B" w:rsidSect="00613442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50AB0" w14:textId="77777777" w:rsidR="0038680F" w:rsidRDefault="0038680F" w:rsidP="00613442">
      <w:pPr>
        <w:spacing w:after="0" w:line="240" w:lineRule="auto"/>
      </w:pPr>
      <w:r>
        <w:separator/>
      </w:r>
    </w:p>
  </w:endnote>
  <w:endnote w:type="continuationSeparator" w:id="0">
    <w:p w14:paraId="1597C427" w14:textId="77777777" w:rsidR="0038680F" w:rsidRDefault="0038680F" w:rsidP="0061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13AB" w14:textId="77777777" w:rsidR="0038680F" w:rsidRDefault="0038680F" w:rsidP="00613442">
      <w:pPr>
        <w:spacing w:after="0" w:line="240" w:lineRule="auto"/>
      </w:pPr>
      <w:r>
        <w:separator/>
      </w:r>
    </w:p>
  </w:footnote>
  <w:footnote w:type="continuationSeparator" w:id="0">
    <w:p w14:paraId="1063E719" w14:textId="77777777" w:rsidR="0038680F" w:rsidRDefault="0038680F" w:rsidP="0061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39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263503" w14:textId="77777777" w:rsidR="001E58F6" w:rsidRDefault="001E58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C9499" w14:textId="77777777" w:rsidR="001E58F6" w:rsidRDefault="001E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68F"/>
    <w:multiLevelType w:val="hybridMultilevel"/>
    <w:tmpl w:val="823C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81B"/>
    <w:multiLevelType w:val="hybridMultilevel"/>
    <w:tmpl w:val="A4E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F85"/>
    <w:multiLevelType w:val="hybridMultilevel"/>
    <w:tmpl w:val="DFAA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B2B"/>
    <w:multiLevelType w:val="hybridMultilevel"/>
    <w:tmpl w:val="3A6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084B"/>
    <w:multiLevelType w:val="hybridMultilevel"/>
    <w:tmpl w:val="89D4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336CE"/>
    <w:multiLevelType w:val="hybridMultilevel"/>
    <w:tmpl w:val="9124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F"/>
    <w:rsid w:val="00006D6E"/>
    <w:rsid w:val="00017CF6"/>
    <w:rsid w:val="00020476"/>
    <w:rsid w:val="00022314"/>
    <w:rsid w:val="0002451B"/>
    <w:rsid w:val="00026793"/>
    <w:rsid w:val="00036BB1"/>
    <w:rsid w:val="00037EF6"/>
    <w:rsid w:val="00045376"/>
    <w:rsid w:val="00045E53"/>
    <w:rsid w:val="000517ED"/>
    <w:rsid w:val="00056A52"/>
    <w:rsid w:val="00062C89"/>
    <w:rsid w:val="00067639"/>
    <w:rsid w:val="00072845"/>
    <w:rsid w:val="00077C19"/>
    <w:rsid w:val="000826EE"/>
    <w:rsid w:val="0008341A"/>
    <w:rsid w:val="00083976"/>
    <w:rsid w:val="000875C4"/>
    <w:rsid w:val="00091C18"/>
    <w:rsid w:val="000A1681"/>
    <w:rsid w:val="000A1F01"/>
    <w:rsid w:val="000A2D1E"/>
    <w:rsid w:val="000A4685"/>
    <w:rsid w:val="000B1CB9"/>
    <w:rsid w:val="000C44D6"/>
    <w:rsid w:val="000D5AE1"/>
    <w:rsid w:val="000E052A"/>
    <w:rsid w:val="000F14B8"/>
    <w:rsid w:val="000F7113"/>
    <w:rsid w:val="00101445"/>
    <w:rsid w:val="00102F0B"/>
    <w:rsid w:val="00107442"/>
    <w:rsid w:val="00112D12"/>
    <w:rsid w:val="00121465"/>
    <w:rsid w:val="0012353F"/>
    <w:rsid w:val="00126F46"/>
    <w:rsid w:val="001278E3"/>
    <w:rsid w:val="00130222"/>
    <w:rsid w:val="0013412D"/>
    <w:rsid w:val="001522DE"/>
    <w:rsid w:val="0015426B"/>
    <w:rsid w:val="00157969"/>
    <w:rsid w:val="00157DC5"/>
    <w:rsid w:val="001643A0"/>
    <w:rsid w:val="001665BB"/>
    <w:rsid w:val="00170C7D"/>
    <w:rsid w:val="00171DAD"/>
    <w:rsid w:val="0018406B"/>
    <w:rsid w:val="0019045B"/>
    <w:rsid w:val="00191C7B"/>
    <w:rsid w:val="00196F00"/>
    <w:rsid w:val="001A34CC"/>
    <w:rsid w:val="001A4322"/>
    <w:rsid w:val="001B5370"/>
    <w:rsid w:val="001C508F"/>
    <w:rsid w:val="001C7054"/>
    <w:rsid w:val="001D5BAD"/>
    <w:rsid w:val="001D78E0"/>
    <w:rsid w:val="001E5678"/>
    <w:rsid w:val="001E5806"/>
    <w:rsid w:val="001E58F6"/>
    <w:rsid w:val="00200D86"/>
    <w:rsid w:val="00207AA6"/>
    <w:rsid w:val="00210222"/>
    <w:rsid w:val="00217CA9"/>
    <w:rsid w:val="00217FAE"/>
    <w:rsid w:val="00221246"/>
    <w:rsid w:val="00222A8E"/>
    <w:rsid w:val="002311CD"/>
    <w:rsid w:val="00233D80"/>
    <w:rsid w:val="00236194"/>
    <w:rsid w:val="002372EC"/>
    <w:rsid w:val="002507C4"/>
    <w:rsid w:val="00256A2E"/>
    <w:rsid w:val="00263ECF"/>
    <w:rsid w:val="00275E96"/>
    <w:rsid w:val="0028273B"/>
    <w:rsid w:val="00282D45"/>
    <w:rsid w:val="002837D5"/>
    <w:rsid w:val="00285590"/>
    <w:rsid w:val="00295B53"/>
    <w:rsid w:val="00295C69"/>
    <w:rsid w:val="002B0197"/>
    <w:rsid w:val="002C1B4F"/>
    <w:rsid w:val="002C2971"/>
    <w:rsid w:val="002C5618"/>
    <w:rsid w:val="002D06C3"/>
    <w:rsid w:val="002D0A43"/>
    <w:rsid w:val="002D2240"/>
    <w:rsid w:val="002D45E7"/>
    <w:rsid w:val="002D6CC5"/>
    <w:rsid w:val="002E7754"/>
    <w:rsid w:val="0030081A"/>
    <w:rsid w:val="003040FD"/>
    <w:rsid w:val="003118A5"/>
    <w:rsid w:val="00317E50"/>
    <w:rsid w:val="00322C49"/>
    <w:rsid w:val="00331F52"/>
    <w:rsid w:val="003362EF"/>
    <w:rsid w:val="0034109B"/>
    <w:rsid w:val="0034314E"/>
    <w:rsid w:val="00343E76"/>
    <w:rsid w:val="00346B22"/>
    <w:rsid w:val="00347D33"/>
    <w:rsid w:val="00353A8D"/>
    <w:rsid w:val="00360AD4"/>
    <w:rsid w:val="003669D2"/>
    <w:rsid w:val="003715BF"/>
    <w:rsid w:val="0037289E"/>
    <w:rsid w:val="0037292D"/>
    <w:rsid w:val="00376AA5"/>
    <w:rsid w:val="0038454A"/>
    <w:rsid w:val="0038680F"/>
    <w:rsid w:val="00387425"/>
    <w:rsid w:val="00390065"/>
    <w:rsid w:val="003925F4"/>
    <w:rsid w:val="00394B77"/>
    <w:rsid w:val="00394F72"/>
    <w:rsid w:val="00396D51"/>
    <w:rsid w:val="00397A25"/>
    <w:rsid w:val="00397E6E"/>
    <w:rsid w:val="00397F50"/>
    <w:rsid w:val="003A0F27"/>
    <w:rsid w:val="003A713C"/>
    <w:rsid w:val="003A72A7"/>
    <w:rsid w:val="003B15DC"/>
    <w:rsid w:val="003C3E7E"/>
    <w:rsid w:val="003C52D1"/>
    <w:rsid w:val="003D12E1"/>
    <w:rsid w:val="003F4141"/>
    <w:rsid w:val="003F467A"/>
    <w:rsid w:val="003F7CC3"/>
    <w:rsid w:val="00400C74"/>
    <w:rsid w:val="00402763"/>
    <w:rsid w:val="0040367B"/>
    <w:rsid w:val="00407CBB"/>
    <w:rsid w:val="004104F2"/>
    <w:rsid w:val="004119DD"/>
    <w:rsid w:val="00413526"/>
    <w:rsid w:val="004174E6"/>
    <w:rsid w:val="00421A03"/>
    <w:rsid w:val="004265DC"/>
    <w:rsid w:val="00431DED"/>
    <w:rsid w:val="004329AB"/>
    <w:rsid w:val="0043559C"/>
    <w:rsid w:val="0044264B"/>
    <w:rsid w:val="00442CC0"/>
    <w:rsid w:val="004442EC"/>
    <w:rsid w:val="00450113"/>
    <w:rsid w:val="00461D6C"/>
    <w:rsid w:val="004709DB"/>
    <w:rsid w:val="00471216"/>
    <w:rsid w:val="004804F2"/>
    <w:rsid w:val="00480D32"/>
    <w:rsid w:val="004822D9"/>
    <w:rsid w:val="00483080"/>
    <w:rsid w:val="0048724D"/>
    <w:rsid w:val="00490554"/>
    <w:rsid w:val="00491D0C"/>
    <w:rsid w:val="00497E4C"/>
    <w:rsid w:val="004A060F"/>
    <w:rsid w:val="004A1E30"/>
    <w:rsid w:val="004A47F7"/>
    <w:rsid w:val="004A6931"/>
    <w:rsid w:val="004A7EF3"/>
    <w:rsid w:val="004B1C4B"/>
    <w:rsid w:val="004E508C"/>
    <w:rsid w:val="004E61FF"/>
    <w:rsid w:val="004E771C"/>
    <w:rsid w:val="004F2C1B"/>
    <w:rsid w:val="004F31B2"/>
    <w:rsid w:val="0050533D"/>
    <w:rsid w:val="00510A11"/>
    <w:rsid w:val="00517D47"/>
    <w:rsid w:val="00520DC6"/>
    <w:rsid w:val="00522CA4"/>
    <w:rsid w:val="00525580"/>
    <w:rsid w:val="00527B1A"/>
    <w:rsid w:val="005327E2"/>
    <w:rsid w:val="00541707"/>
    <w:rsid w:val="00544249"/>
    <w:rsid w:val="00550010"/>
    <w:rsid w:val="0055479B"/>
    <w:rsid w:val="00554850"/>
    <w:rsid w:val="00557321"/>
    <w:rsid w:val="0056129E"/>
    <w:rsid w:val="0056683B"/>
    <w:rsid w:val="00573F84"/>
    <w:rsid w:val="00577778"/>
    <w:rsid w:val="00581606"/>
    <w:rsid w:val="0058283C"/>
    <w:rsid w:val="00583B75"/>
    <w:rsid w:val="00584A26"/>
    <w:rsid w:val="0059406D"/>
    <w:rsid w:val="00595795"/>
    <w:rsid w:val="005960A3"/>
    <w:rsid w:val="005962CA"/>
    <w:rsid w:val="0059650C"/>
    <w:rsid w:val="005A0F5A"/>
    <w:rsid w:val="005A0FE3"/>
    <w:rsid w:val="005A1A35"/>
    <w:rsid w:val="005B0B11"/>
    <w:rsid w:val="005B1A7C"/>
    <w:rsid w:val="005B6FD8"/>
    <w:rsid w:val="005C5BD5"/>
    <w:rsid w:val="005C5F2D"/>
    <w:rsid w:val="005C74BC"/>
    <w:rsid w:val="005D1392"/>
    <w:rsid w:val="005D3AD1"/>
    <w:rsid w:val="005D5125"/>
    <w:rsid w:val="005E3F7F"/>
    <w:rsid w:val="005F1A89"/>
    <w:rsid w:val="005F3DD5"/>
    <w:rsid w:val="005F6278"/>
    <w:rsid w:val="0060052B"/>
    <w:rsid w:val="00600ED9"/>
    <w:rsid w:val="006012DD"/>
    <w:rsid w:val="00601651"/>
    <w:rsid w:val="00602526"/>
    <w:rsid w:val="00602E19"/>
    <w:rsid w:val="0060352F"/>
    <w:rsid w:val="0060386F"/>
    <w:rsid w:val="00604969"/>
    <w:rsid w:val="006079B4"/>
    <w:rsid w:val="00613442"/>
    <w:rsid w:val="00616666"/>
    <w:rsid w:val="006167C4"/>
    <w:rsid w:val="00616BD6"/>
    <w:rsid w:val="0062516B"/>
    <w:rsid w:val="00625F64"/>
    <w:rsid w:val="0062618E"/>
    <w:rsid w:val="0062661B"/>
    <w:rsid w:val="006267ED"/>
    <w:rsid w:val="006473BF"/>
    <w:rsid w:val="006553C6"/>
    <w:rsid w:val="006636ED"/>
    <w:rsid w:val="00667404"/>
    <w:rsid w:val="00667D94"/>
    <w:rsid w:val="00682174"/>
    <w:rsid w:val="00684364"/>
    <w:rsid w:val="00684B1A"/>
    <w:rsid w:val="00687722"/>
    <w:rsid w:val="00692C81"/>
    <w:rsid w:val="0069767A"/>
    <w:rsid w:val="006A15B2"/>
    <w:rsid w:val="006A50D1"/>
    <w:rsid w:val="006A6CB6"/>
    <w:rsid w:val="006C64FE"/>
    <w:rsid w:val="006D1851"/>
    <w:rsid w:val="006E50D7"/>
    <w:rsid w:val="006E7E00"/>
    <w:rsid w:val="006F276F"/>
    <w:rsid w:val="006F5DAB"/>
    <w:rsid w:val="0071150C"/>
    <w:rsid w:val="007128B9"/>
    <w:rsid w:val="00721243"/>
    <w:rsid w:val="0072396C"/>
    <w:rsid w:val="00724FAD"/>
    <w:rsid w:val="00725083"/>
    <w:rsid w:val="00726F33"/>
    <w:rsid w:val="00733546"/>
    <w:rsid w:val="007455B0"/>
    <w:rsid w:val="007472FC"/>
    <w:rsid w:val="007534B9"/>
    <w:rsid w:val="007541D1"/>
    <w:rsid w:val="007570D9"/>
    <w:rsid w:val="00767648"/>
    <w:rsid w:val="00790AD6"/>
    <w:rsid w:val="007917B6"/>
    <w:rsid w:val="007956B0"/>
    <w:rsid w:val="007A3567"/>
    <w:rsid w:val="007A4F62"/>
    <w:rsid w:val="007B0538"/>
    <w:rsid w:val="007B0CEA"/>
    <w:rsid w:val="007B25EA"/>
    <w:rsid w:val="007B58AC"/>
    <w:rsid w:val="007B7A90"/>
    <w:rsid w:val="007D3855"/>
    <w:rsid w:val="007E1021"/>
    <w:rsid w:val="007E3953"/>
    <w:rsid w:val="007E40B1"/>
    <w:rsid w:val="007E5620"/>
    <w:rsid w:val="007F55DF"/>
    <w:rsid w:val="007F62B0"/>
    <w:rsid w:val="00802151"/>
    <w:rsid w:val="00810980"/>
    <w:rsid w:val="008150B6"/>
    <w:rsid w:val="00816C4C"/>
    <w:rsid w:val="008228AD"/>
    <w:rsid w:val="00822BDE"/>
    <w:rsid w:val="00827DE6"/>
    <w:rsid w:val="00831FBF"/>
    <w:rsid w:val="008338F7"/>
    <w:rsid w:val="00834FEF"/>
    <w:rsid w:val="00842E28"/>
    <w:rsid w:val="00846126"/>
    <w:rsid w:val="00846CDE"/>
    <w:rsid w:val="00853972"/>
    <w:rsid w:val="00854ACB"/>
    <w:rsid w:val="008633E4"/>
    <w:rsid w:val="00871F06"/>
    <w:rsid w:val="00883744"/>
    <w:rsid w:val="00887F62"/>
    <w:rsid w:val="00890CA5"/>
    <w:rsid w:val="008A22B5"/>
    <w:rsid w:val="008A54CF"/>
    <w:rsid w:val="008A6242"/>
    <w:rsid w:val="008A76FD"/>
    <w:rsid w:val="008A7C88"/>
    <w:rsid w:val="008B4D6F"/>
    <w:rsid w:val="008B5CF5"/>
    <w:rsid w:val="008B6A57"/>
    <w:rsid w:val="008B77F6"/>
    <w:rsid w:val="008C0553"/>
    <w:rsid w:val="008D0724"/>
    <w:rsid w:val="008F0389"/>
    <w:rsid w:val="008F11B2"/>
    <w:rsid w:val="008F2D50"/>
    <w:rsid w:val="009021B4"/>
    <w:rsid w:val="009042C2"/>
    <w:rsid w:val="009043D3"/>
    <w:rsid w:val="0090785E"/>
    <w:rsid w:val="00910437"/>
    <w:rsid w:val="009109A0"/>
    <w:rsid w:val="00910E76"/>
    <w:rsid w:val="0091563C"/>
    <w:rsid w:val="00917DE4"/>
    <w:rsid w:val="00920990"/>
    <w:rsid w:val="00922AAF"/>
    <w:rsid w:val="00931155"/>
    <w:rsid w:val="00931269"/>
    <w:rsid w:val="00932BDB"/>
    <w:rsid w:val="00934F64"/>
    <w:rsid w:val="00940A49"/>
    <w:rsid w:val="00951FF3"/>
    <w:rsid w:val="0095428E"/>
    <w:rsid w:val="0095453B"/>
    <w:rsid w:val="009548A7"/>
    <w:rsid w:val="009554C3"/>
    <w:rsid w:val="00956428"/>
    <w:rsid w:val="009568B9"/>
    <w:rsid w:val="009612CF"/>
    <w:rsid w:val="009620DE"/>
    <w:rsid w:val="00964FE5"/>
    <w:rsid w:val="00973AD3"/>
    <w:rsid w:val="00981F6B"/>
    <w:rsid w:val="00984FCF"/>
    <w:rsid w:val="00993542"/>
    <w:rsid w:val="00993EAB"/>
    <w:rsid w:val="009A017A"/>
    <w:rsid w:val="009A2349"/>
    <w:rsid w:val="009A78E5"/>
    <w:rsid w:val="009B4E48"/>
    <w:rsid w:val="009B639C"/>
    <w:rsid w:val="009D134E"/>
    <w:rsid w:val="009D1640"/>
    <w:rsid w:val="009E3AA3"/>
    <w:rsid w:val="009E47CE"/>
    <w:rsid w:val="009E4AFB"/>
    <w:rsid w:val="009F2218"/>
    <w:rsid w:val="009F5B18"/>
    <w:rsid w:val="00A00EBD"/>
    <w:rsid w:val="00A13883"/>
    <w:rsid w:val="00A13CCC"/>
    <w:rsid w:val="00A16FDE"/>
    <w:rsid w:val="00A202C2"/>
    <w:rsid w:val="00A242B4"/>
    <w:rsid w:val="00A328A2"/>
    <w:rsid w:val="00A34EC8"/>
    <w:rsid w:val="00A34FE5"/>
    <w:rsid w:val="00A460D6"/>
    <w:rsid w:val="00A550B7"/>
    <w:rsid w:val="00A561F1"/>
    <w:rsid w:val="00A60BEF"/>
    <w:rsid w:val="00A81C7F"/>
    <w:rsid w:val="00A94BE1"/>
    <w:rsid w:val="00A97909"/>
    <w:rsid w:val="00AA1CCC"/>
    <w:rsid w:val="00AA23C7"/>
    <w:rsid w:val="00AA24DE"/>
    <w:rsid w:val="00AB4189"/>
    <w:rsid w:val="00AC0275"/>
    <w:rsid w:val="00AC3F4E"/>
    <w:rsid w:val="00AD4AB1"/>
    <w:rsid w:val="00AE575D"/>
    <w:rsid w:val="00B02BE1"/>
    <w:rsid w:val="00B04668"/>
    <w:rsid w:val="00B05D5E"/>
    <w:rsid w:val="00B11A9C"/>
    <w:rsid w:val="00B1317C"/>
    <w:rsid w:val="00B34F36"/>
    <w:rsid w:val="00B35A4C"/>
    <w:rsid w:val="00B4160B"/>
    <w:rsid w:val="00B4187A"/>
    <w:rsid w:val="00B41C19"/>
    <w:rsid w:val="00B4290A"/>
    <w:rsid w:val="00B43360"/>
    <w:rsid w:val="00B46764"/>
    <w:rsid w:val="00B4743C"/>
    <w:rsid w:val="00B55EA4"/>
    <w:rsid w:val="00B621C1"/>
    <w:rsid w:val="00B64B2C"/>
    <w:rsid w:val="00B71B3E"/>
    <w:rsid w:val="00B71B7B"/>
    <w:rsid w:val="00B75B85"/>
    <w:rsid w:val="00B80E0C"/>
    <w:rsid w:val="00B871C5"/>
    <w:rsid w:val="00BA21D5"/>
    <w:rsid w:val="00BB5D0B"/>
    <w:rsid w:val="00BC2A65"/>
    <w:rsid w:val="00BD59D2"/>
    <w:rsid w:val="00BE1583"/>
    <w:rsid w:val="00BE5940"/>
    <w:rsid w:val="00BE79AF"/>
    <w:rsid w:val="00BE7A5C"/>
    <w:rsid w:val="00BF7940"/>
    <w:rsid w:val="00C04AA2"/>
    <w:rsid w:val="00C04EBE"/>
    <w:rsid w:val="00C057E1"/>
    <w:rsid w:val="00C05D19"/>
    <w:rsid w:val="00C05D5A"/>
    <w:rsid w:val="00C2449B"/>
    <w:rsid w:val="00C34A7B"/>
    <w:rsid w:val="00C37EEA"/>
    <w:rsid w:val="00C42943"/>
    <w:rsid w:val="00C45561"/>
    <w:rsid w:val="00C45AB1"/>
    <w:rsid w:val="00C52A4E"/>
    <w:rsid w:val="00C6030A"/>
    <w:rsid w:val="00C62D4D"/>
    <w:rsid w:val="00C711AC"/>
    <w:rsid w:val="00C842A0"/>
    <w:rsid w:val="00C84568"/>
    <w:rsid w:val="00C846D7"/>
    <w:rsid w:val="00C90733"/>
    <w:rsid w:val="00CA36FB"/>
    <w:rsid w:val="00CB028F"/>
    <w:rsid w:val="00CB06BE"/>
    <w:rsid w:val="00CB0BFC"/>
    <w:rsid w:val="00CC4538"/>
    <w:rsid w:val="00CC6510"/>
    <w:rsid w:val="00CC76E3"/>
    <w:rsid w:val="00CD1547"/>
    <w:rsid w:val="00CD6DD1"/>
    <w:rsid w:val="00CE744B"/>
    <w:rsid w:val="00CE7644"/>
    <w:rsid w:val="00CF3A41"/>
    <w:rsid w:val="00CF6B94"/>
    <w:rsid w:val="00CF6DA9"/>
    <w:rsid w:val="00D05790"/>
    <w:rsid w:val="00D0708F"/>
    <w:rsid w:val="00D132CF"/>
    <w:rsid w:val="00D17476"/>
    <w:rsid w:val="00D20FF9"/>
    <w:rsid w:val="00D21A58"/>
    <w:rsid w:val="00D31D13"/>
    <w:rsid w:val="00D331A1"/>
    <w:rsid w:val="00D52067"/>
    <w:rsid w:val="00D5339D"/>
    <w:rsid w:val="00D54717"/>
    <w:rsid w:val="00D55B64"/>
    <w:rsid w:val="00D57F95"/>
    <w:rsid w:val="00D66996"/>
    <w:rsid w:val="00D67748"/>
    <w:rsid w:val="00D73DBF"/>
    <w:rsid w:val="00D746B7"/>
    <w:rsid w:val="00D8151A"/>
    <w:rsid w:val="00D9378E"/>
    <w:rsid w:val="00D93984"/>
    <w:rsid w:val="00D95895"/>
    <w:rsid w:val="00DA1ADA"/>
    <w:rsid w:val="00DB23AB"/>
    <w:rsid w:val="00DC0A2D"/>
    <w:rsid w:val="00DC3A23"/>
    <w:rsid w:val="00DC3C39"/>
    <w:rsid w:val="00DC52EF"/>
    <w:rsid w:val="00DC6B7B"/>
    <w:rsid w:val="00DD5D15"/>
    <w:rsid w:val="00DE2C53"/>
    <w:rsid w:val="00DE78E3"/>
    <w:rsid w:val="00DE7B55"/>
    <w:rsid w:val="00DF570C"/>
    <w:rsid w:val="00E0490A"/>
    <w:rsid w:val="00E13BA7"/>
    <w:rsid w:val="00E167CB"/>
    <w:rsid w:val="00E23BD4"/>
    <w:rsid w:val="00E32CEB"/>
    <w:rsid w:val="00E33E5F"/>
    <w:rsid w:val="00E45452"/>
    <w:rsid w:val="00E5353A"/>
    <w:rsid w:val="00E61177"/>
    <w:rsid w:val="00E800B0"/>
    <w:rsid w:val="00E80A2B"/>
    <w:rsid w:val="00E8142D"/>
    <w:rsid w:val="00E84C6A"/>
    <w:rsid w:val="00E927B0"/>
    <w:rsid w:val="00E94898"/>
    <w:rsid w:val="00EA199D"/>
    <w:rsid w:val="00EA4A12"/>
    <w:rsid w:val="00EA7BBF"/>
    <w:rsid w:val="00EB2B32"/>
    <w:rsid w:val="00EB33CE"/>
    <w:rsid w:val="00EC0A65"/>
    <w:rsid w:val="00EC1072"/>
    <w:rsid w:val="00EE19D5"/>
    <w:rsid w:val="00EE2742"/>
    <w:rsid w:val="00EE451E"/>
    <w:rsid w:val="00EF61E7"/>
    <w:rsid w:val="00F01443"/>
    <w:rsid w:val="00F1565C"/>
    <w:rsid w:val="00F203AD"/>
    <w:rsid w:val="00F229D6"/>
    <w:rsid w:val="00F252D1"/>
    <w:rsid w:val="00F40A86"/>
    <w:rsid w:val="00F40C3B"/>
    <w:rsid w:val="00F411D4"/>
    <w:rsid w:val="00F52A1F"/>
    <w:rsid w:val="00F53A1A"/>
    <w:rsid w:val="00F54135"/>
    <w:rsid w:val="00F546D0"/>
    <w:rsid w:val="00F6129A"/>
    <w:rsid w:val="00F71EB6"/>
    <w:rsid w:val="00F92A48"/>
    <w:rsid w:val="00F935CE"/>
    <w:rsid w:val="00FA0A61"/>
    <w:rsid w:val="00FB5750"/>
    <w:rsid w:val="00FC2881"/>
    <w:rsid w:val="00FC3AF2"/>
    <w:rsid w:val="00FE3C19"/>
    <w:rsid w:val="00FE4914"/>
    <w:rsid w:val="00FE76FC"/>
    <w:rsid w:val="00FF09E0"/>
    <w:rsid w:val="00FF3979"/>
    <w:rsid w:val="00FF499A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9CFD8"/>
  <w15:docId w15:val="{D7F708E7-D535-4616-9E1D-CF075B08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42"/>
  </w:style>
  <w:style w:type="paragraph" w:styleId="Footer">
    <w:name w:val="footer"/>
    <w:basedOn w:val="Normal"/>
    <w:link w:val="FooterChar"/>
    <w:uiPriority w:val="99"/>
    <w:unhideWhenUsed/>
    <w:rsid w:val="0061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42"/>
  </w:style>
  <w:style w:type="paragraph" w:styleId="BalloonText">
    <w:name w:val="Balloon Text"/>
    <w:basedOn w:val="Normal"/>
    <w:link w:val="BalloonTextChar"/>
    <w:uiPriority w:val="99"/>
    <w:semiHidden/>
    <w:unhideWhenUsed/>
    <w:rsid w:val="00E1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1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B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Wolcott Wheeler</dc:creator>
  <cp:lastModifiedBy>Wolcott Wheeler</cp:lastModifiedBy>
  <cp:revision>3</cp:revision>
  <cp:lastPrinted>2018-01-19T16:24:00Z</cp:lastPrinted>
  <dcterms:created xsi:type="dcterms:W3CDTF">2018-05-22T18:59:00Z</dcterms:created>
  <dcterms:modified xsi:type="dcterms:W3CDTF">2019-01-17T23:09:00Z</dcterms:modified>
</cp:coreProperties>
</file>